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FCDE" w14:textId="77777777" w:rsidR="009F2E46" w:rsidRPr="001E1B44" w:rsidRDefault="009F2E46" w:rsidP="00684286">
      <w:pPr>
        <w:pStyle w:val="Title"/>
        <w:rPr>
          <w:rFonts w:ascii="Century Gothic" w:hAnsi="Century Gothic"/>
          <w:lang w:val="en-US"/>
        </w:rPr>
      </w:pPr>
    </w:p>
    <w:p w14:paraId="5F1EAD7C" w14:textId="77777777" w:rsidR="009F2E46" w:rsidRPr="001E1B44" w:rsidRDefault="009F2E46" w:rsidP="00684286">
      <w:pPr>
        <w:pStyle w:val="Title"/>
        <w:rPr>
          <w:rFonts w:ascii="Century Gothic" w:hAnsi="Century Gothic"/>
          <w:lang w:val="en-US"/>
        </w:rPr>
      </w:pPr>
    </w:p>
    <w:p w14:paraId="36F249E9" w14:textId="77777777" w:rsidR="00F605D7" w:rsidRDefault="006460A9" w:rsidP="001E1B44">
      <w:pPr>
        <w:pStyle w:val="Title"/>
        <w:rPr>
          <w:rFonts w:ascii="Century Gothic" w:hAnsi="Century Gothic"/>
          <w:b/>
          <w:lang w:val="en-US"/>
        </w:rPr>
      </w:pPr>
      <w:r>
        <w:rPr>
          <w:rFonts w:ascii="Century Gothic" w:hAnsi="Century Gothic"/>
          <w:b/>
          <w:lang w:val="en-US"/>
        </w:rPr>
        <w:t xml:space="preserve">Recognition of Prior </w:t>
      </w:r>
    </w:p>
    <w:p w14:paraId="080A3DA6" w14:textId="77777777" w:rsidR="008B6CBB" w:rsidRPr="001E1B44" w:rsidRDefault="006460A9" w:rsidP="001E1B44">
      <w:pPr>
        <w:pStyle w:val="Title"/>
        <w:rPr>
          <w:rFonts w:ascii="Century Gothic" w:hAnsi="Century Gothic"/>
          <w:b/>
          <w:lang w:val="en-US"/>
        </w:rPr>
      </w:pPr>
      <w:r>
        <w:rPr>
          <w:rFonts w:ascii="Century Gothic" w:hAnsi="Century Gothic"/>
          <w:b/>
          <w:lang w:val="en-US"/>
        </w:rPr>
        <w:t>Learning</w:t>
      </w:r>
      <w:r w:rsidR="001E1B44" w:rsidRPr="001E1B44">
        <w:rPr>
          <w:rFonts w:ascii="Century Gothic" w:hAnsi="Century Gothic"/>
          <w:b/>
          <w:lang w:val="en-US"/>
        </w:rPr>
        <w:t xml:space="preserve"> Policy</w:t>
      </w:r>
    </w:p>
    <w:p w14:paraId="0BEBC028" w14:textId="77777777" w:rsidR="00514072" w:rsidRPr="001E1B44" w:rsidRDefault="00514072" w:rsidP="00684286">
      <w:pPr>
        <w:rPr>
          <w:rFonts w:ascii="Century Gothic" w:hAnsi="Century Gothic"/>
          <w:lang w:val="en-US"/>
        </w:rPr>
      </w:pPr>
    </w:p>
    <w:p w14:paraId="6E377082" w14:textId="77777777" w:rsidR="00514072" w:rsidRPr="001E1B44" w:rsidRDefault="00514072" w:rsidP="00684286">
      <w:pPr>
        <w:rPr>
          <w:rFonts w:ascii="Century Gothic" w:hAnsi="Century Gothic"/>
          <w:lang w:val="en-US"/>
        </w:rPr>
      </w:pPr>
    </w:p>
    <w:p w14:paraId="5FE40AFC" w14:textId="77777777" w:rsidR="00514072" w:rsidRPr="001E1B44" w:rsidRDefault="00514072" w:rsidP="00684286">
      <w:pPr>
        <w:rPr>
          <w:rFonts w:ascii="Century Gothic" w:hAnsi="Century Gothic"/>
          <w:lang w:val="en-US"/>
        </w:rPr>
      </w:pPr>
    </w:p>
    <w:p w14:paraId="4A8644C8" w14:textId="77777777" w:rsidR="00514072" w:rsidRPr="001E1B44" w:rsidRDefault="00514072" w:rsidP="00684286">
      <w:pPr>
        <w:rPr>
          <w:rFonts w:ascii="Century Gothic" w:hAnsi="Century Gothic"/>
          <w:lang w:val="en-US"/>
        </w:rPr>
      </w:pPr>
    </w:p>
    <w:p w14:paraId="1C098154" w14:textId="77777777" w:rsidR="00514072" w:rsidRPr="001E1B44" w:rsidRDefault="00514072" w:rsidP="00684286">
      <w:pPr>
        <w:rPr>
          <w:rFonts w:ascii="Century Gothic" w:hAnsi="Century Gothic"/>
          <w:lang w:val="en-US"/>
        </w:rPr>
      </w:pPr>
    </w:p>
    <w:p w14:paraId="33B330BC" w14:textId="77777777" w:rsidR="00514072" w:rsidRPr="001E1B44" w:rsidRDefault="00514072" w:rsidP="00684286">
      <w:pPr>
        <w:rPr>
          <w:rFonts w:ascii="Century Gothic" w:hAnsi="Century Gothic"/>
          <w:lang w:val="en-US"/>
        </w:rPr>
      </w:pPr>
    </w:p>
    <w:p w14:paraId="7C615F21" w14:textId="77777777" w:rsidR="00514072" w:rsidRPr="001E1B44" w:rsidRDefault="00514072" w:rsidP="00684286">
      <w:pPr>
        <w:rPr>
          <w:rFonts w:ascii="Century Gothic" w:hAnsi="Century Gothic"/>
          <w:lang w:val="en-US"/>
        </w:rPr>
      </w:pPr>
    </w:p>
    <w:p w14:paraId="3E8B7617" w14:textId="77777777" w:rsidR="004E55AE" w:rsidRPr="001E1B44" w:rsidRDefault="004E55AE" w:rsidP="00684286">
      <w:pPr>
        <w:rPr>
          <w:rFonts w:ascii="Century Gothic" w:hAnsi="Century Gothic"/>
          <w:lang w:val="en-US"/>
        </w:rPr>
      </w:pPr>
    </w:p>
    <w:p w14:paraId="073E2900" w14:textId="77777777" w:rsidR="004E55AE" w:rsidRPr="001E1B44" w:rsidRDefault="004E55AE" w:rsidP="00684286">
      <w:pPr>
        <w:rPr>
          <w:rFonts w:ascii="Century Gothic" w:hAnsi="Century Gothic"/>
          <w:lang w:val="en-US"/>
        </w:rPr>
      </w:pPr>
    </w:p>
    <w:p w14:paraId="76B793E7" w14:textId="77777777" w:rsidR="004E55AE" w:rsidRPr="001E1B44" w:rsidRDefault="004E55AE" w:rsidP="00684286">
      <w:pPr>
        <w:rPr>
          <w:rFonts w:ascii="Century Gothic" w:hAnsi="Century Gothic"/>
          <w:lang w:val="en-US"/>
        </w:rPr>
      </w:pPr>
    </w:p>
    <w:p w14:paraId="7BB1F9E1" w14:textId="77777777" w:rsidR="004E55AE" w:rsidRPr="001E1B44" w:rsidRDefault="004E55AE" w:rsidP="00684286">
      <w:pPr>
        <w:rPr>
          <w:rFonts w:ascii="Century Gothic" w:hAnsi="Century Gothic"/>
          <w:lang w:val="en-US"/>
        </w:rPr>
      </w:pPr>
    </w:p>
    <w:p w14:paraId="75CC1B68" w14:textId="77777777" w:rsidR="008577AC" w:rsidRDefault="008577AC" w:rsidP="00684286">
      <w:pPr>
        <w:rPr>
          <w:rFonts w:ascii="Century Gothic" w:hAnsi="Century Gothic"/>
          <w:lang w:val="en-US"/>
        </w:rPr>
      </w:pPr>
    </w:p>
    <w:p w14:paraId="32444990" w14:textId="77777777" w:rsidR="003A1200" w:rsidRDefault="003A1200" w:rsidP="00684286">
      <w:pPr>
        <w:rPr>
          <w:rFonts w:ascii="Century Gothic" w:hAnsi="Century Gothic"/>
          <w:lang w:val="en-US"/>
        </w:rPr>
      </w:pPr>
    </w:p>
    <w:p w14:paraId="00C6D8A2" w14:textId="77777777" w:rsidR="003A1200" w:rsidRDefault="003A1200" w:rsidP="00684286">
      <w:pPr>
        <w:rPr>
          <w:rFonts w:ascii="Century Gothic" w:hAnsi="Century Gothic"/>
          <w:lang w:val="en-US"/>
        </w:rPr>
      </w:pPr>
    </w:p>
    <w:p w14:paraId="67715E9E"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46437E21" w14:textId="77777777" w:rsidTr="004E55AE">
        <w:tc>
          <w:tcPr>
            <w:tcW w:w="2689" w:type="dxa"/>
            <w:shd w:val="clear" w:color="auto" w:fill="290076"/>
          </w:tcPr>
          <w:p w14:paraId="0347D435"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75A4970B" w14:textId="77777777" w:rsidR="004E55AE" w:rsidRPr="001E1B44" w:rsidRDefault="006460A9" w:rsidP="00684286">
            <w:pPr>
              <w:rPr>
                <w:rFonts w:ascii="Century Gothic" w:hAnsi="Century Gothic"/>
                <w:sz w:val="20"/>
                <w:szCs w:val="20"/>
                <w:lang w:val="en-US"/>
              </w:rPr>
            </w:pPr>
            <w:r>
              <w:rPr>
                <w:rFonts w:ascii="Century Gothic" w:hAnsi="Century Gothic"/>
                <w:sz w:val="20"/>
                <w:szCs w:val="20"/>
                <w:lang w:val="en-US"/>
              </w:rPr>
              <w:t xml:space="preserve">Work Based Learning Manager </w:t>
            </w:r>
          </w:p>
        </w:tc>
      </w:tr>
      <w:tr w:rsidR="004E55AE" w:rsidRPr="001E1B44" w14:paraId="78F6279B" w14:textId="77777777" w:rsidTr="004E55AE">
        <w:tc>
          <w:tcPr>
            <w:tcW w:w="2689" w:type="dxa"/>
            <w:shd w:val="clear" w:color="auto" w:fill="290076"/>
          </w:tcPr>
          <w:p w14:paraId="264A8F95"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15730792" w14:textId="53D93322" w:rsidR="004E55AE" w:rsidRPr="001E1B44" w:rsidRDefault="00EB7D8E" w:rsidP="00684286">
            <w:pPr>
              <w:rPr>
                <w:rFonts w:ascii="Century Gothic" w:hAnsi="Century Gothic"/>
                <w:sz w:val="20"/>
                <w:szCs w:val="20"/>
                <w:lang w:val="en-US"/>
              </w:rPr>
            </w:pPr>
            <w:r>
              <w:rPr>
                <w:rFonts w:ascii="Century Gothic" w:hAnsi="Century Gothic"/>
                <w:sz w:val="20"/>
                <w:szCs w:val="20"/>
                <w:lang w:val="en-US"/>
              </w:rPr>
              <w:t>19</w:t>
            </w:r>
            <w:r w:rsidRPr="00EB7D8E">
              <w:rPr>
                <w:rFonts w:ascii="Century Gothic" w:hAnsi="Century Gothic"/>
                <w:sz w:val="20"/>
                <w:szCs w:val="20"/>
                <w:vertAlign w:val="superscript"/>
                <w:lang w:val="en-US"/>
              </w:rPr>
              <w:t>th</w:t>
            </w:r>
            <w:r>
              <w:rPr>
                <w:rFonts w:ascii="Century Gothic" w:hAnsi="Century Gothic"/>
                <w:sz w:val="20"/>
                <w:szCs w:val="20"/>
                <w:lang w:val="en-US"/>
              </w:rPr>
              <w:t xml:space="preserve"> December 2025</w:t>
            </w:r>
          </w:p>
        </w:tc>
      </w:tr>
      <w:tr w:rsidR="004E55AE" w:rsidRPr="001E1B44" w14:paraId="099E8ED2" w14:textId="77777777" w:rsidTr="004E55AE">
        <w:tc>
          <w:tcPr>
            <w:tcW w:w="2689" w:type="dxa"/>
            <w:shd w:val="clear" w:color="auto" w:fill="290076"/>
          </w:tcPr>
          <w:p w14:paraId="165A4EA9"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21886BDC" w14:textId="77777777" w:rsidR="004E55AE" w:rsidRPr="001E1B44" w:rsidRDefault="00672342" w:rsidP="00684286">
            <w:pPr>
              <w:rPr>
                <w:rFonts w:ascii="Century Gothic" w:hAnsi="Century Gothic"/>
                <w:sz w:val="20"/>
                <w:szCs w:val="20"/>
                <w:lang w:val="en-US"/>
              </w:rPr>
            </w:pPr>
            <w:r>
              <w:rPr>
                <w:rFonts w:ascii="Century Gothic" w:hAnsi="Century Gothic"/>
                <w:sz w:val="20"/>
                <w:szCs w:val="20"/>
                <w:lang w:val="en-US"/>
              </w:rPr>
              <w:t>C Mincher</w:t>
            </w:r>
          </w:p>
        </w:tc>
      </w:tr>
      <w:tr w:rsidR="004E55AE" w:rsidRPr="001E1B44" w14:paraId="7F0E1B8D" w14:textId="77777777" w:rsidTr="004E55AE">
        <w:tc>
          <w:tcPr>
            <w:tcW w:w="2689" w:type="dxa"/>
            <w:shd w:val="clear" w:color="auto" w:fill="290076"/>
          </w:tcPr>
          <w:p w14:paraId="22D9D519"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19D0EC83" w14:textId="5F39A719" w:rsidR="004E55AE" w:rsidRPr="001E1B44" w:rsidRDefault="00CC064F" w:rsidP="00684286">
            <w:pPr>
              <w:rPr>
                <w:rFonts w:ascii="Century Gothic" w:hAnsi="Century Gothic"/>
                <w:sz w:val="20"/>
                <w:szCs w:val="20"/>
                <w:lang w:val="en-US"/>
              </w:rPr>
            </w:pPr>
            <w:r>
              <w:rPr>
                <w:rFonts w:ascii="Century Gothic" w:hAnsi="Century Gothic"/>
                <w:sz w:val="20"/>
                <w:szCs w:val="20"/>
                <w:lang w:val="en-US"/>
              </w:rPr>
              <w:t>November 202</w:t>
            </w:r>
            <w:r w:rsidR="007E5AF2">
              <w:rPr>
                <w:rFonts w:ascii="Century Gothic" w:hAnsi="Century Gothic"/>
                <w:sz w:val="20"/>
                <w:szCs w:val="20"/>
                <w:lang w:val="en-US"/>
              </w:rPr>
              <w:t>3</w:t>
            </w:r>
          </w:p>
        </w:tc>
      </w:tr>
      <w:tr w:rsidR="004E55AE" w:rsidRPr="001E1B44" w14:paraId="798D750F" w14:textId="77777777" w:rsidTr="004E55AE">
        <w:tc>
          <w:tcPr>
            <w:tcW w:w="2689" w:type="dxa"/>
            <w:shd w:val="clear" w:color="auto" w:fill="290076"/>
          </w:tcPr>
          <w:p w14:paraId="5B43F8BE"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59AA6910" w14:textId="436A32AD" w:rsidR="004E55AE" w:rsidRPr="001E1B44" w:rsidRDefault="007E5AF2" w:rsidP="00684286">
            <w:pPr>
              <w:rPr>
                <w:rFonts w:ascii="Century Gothic" w:hAnsi="Century Gothic"/>
                <w:sz w:val="20"/>
                <w:szCs w:val="20"/>
                <w:lang w:val="en-US"/>
              </w:rPr>
            </w:pPr>
            <w:r>
              <w:rPr>
                <w:rFonts w:ascii="Century Gothic" w:hAnsi="Century Gothic"/>
                <w:sz w:val="20"/>
                <w:szCs w:val="20"/>
                <w:lang w:val="en-US"/>
              </w:rPr>
              <w:t>November 2027</w:t>
            </w:r>
          </w:p>
        </w:tc>
      </w:tr>
    </w:tbl>
    <w:p w14:paraId="42D0B005" w14:textId="77777777" w:rsidR="00461F6F" w:rsidRPr="001E1B44" w:rsidRDefault="00461F6F" w:rsidP="00684286">
      <w:pPr>
        <w:rPr>
          <w:rFonts w:ascii="Century Gothic" w:hAnsi="Century Gothic" w:cs="Tahoma"/>
          <w:color w:val="290076"/>
          <w:lang w:eastAsia="en-GB"/>
        </w:rPr>
      </w:pPr>
    </w:p>
    <w:p w14:paraId="5AFD7520"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14:paraId="05E82940" w14:textId="77777777"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14:paraId="48832723"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6A8153BC"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7E765452"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1C8DC5C0"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14:paraId="7F7C37F6" w14:textId="77777777" w:rsidTr="004E55AE">
        <w:tc>
          <w:tcPr>
            <w:tcW w:w="795" w:type="pct"/>
            <w:tcBorders>
              <w:top w:val="single" w:sz="4" w:space="0" w:color="auto"/>
              <w:left w:val="single" w:sz="4" w:space="0" w:color="auto"/>
              <w:bottom w:val="single" w:sz="4" w:space="0" w:color="auto"/>
              <w:right w:val="single" w:sz="4" w:space="0" w:color="auto"/>
            </w:tcBorders>
          </w:tcPr>
          <w:p w14:paraId="36832F34" w14:textId="77777777" w:rsidR="004E55AE" w:rsidRPr="001E1B44" w:rsidRDefault="00672342"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61B6A525" w14:textId="77777777" w:rsidR="004E55AE" w:rsidRPr="001E1B44" w:rsidRDefault="004E55AE" w:rsidP="00684286">
            <w:pPr>
              <w:spacing w:after="0" w:line="240" w:lineRule="auto"/>
              <w:rPr>
                <w:rFonts w:ascii="Century Gothic" w:eastAsia="Calibri" w:hAnsi="Century Gothic" w:cs="Tahoma"/>
                <w:sz w:val="20"/>
                <w:szCs w:val="20"/>
              </w:rPr>
            </w:pPr>
          </w:p>
        </w:tc>
        <w:tc>
          <w:tcPr>
            <w:tcW w:w="2384" w:type="pct"/>
            <w:tcBorders>
              <w:top w:val="single" w:sz="4" w:space="0" w:color="auto"/>
              <w:left w:val="single" w:sz="4" w:space="0" w:color="auto"/>
              <w:bottom w:val="single" w:sz="4" w:space="0" w:color="auto"/>
              <w:right w:val="single" w:sz="4" w:space="0" w:color="auto"/>
            </w:tcBorders>
          </w:tcPr>
          <w:p w14:paraId="36EA72AE" w14:textId="77777777" w:rsidR="004E55AE" w:rsidRPr="001E1B44" w:rsidRDefault="00672342"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Policy reviewed and updated and placed on new template</w:t>
            </w:r>
          </w:p>
        </w:tc>
        <w:tc>
          <w:tcPr>
            <w:tcW w:w="939" w:type="pct"/>
            <w:tcBorders>
              <w:top w:val="single" w:sz="4" w:space="0" w:color="auto"/>
              <w:left w:val="single" w:sz="4" w:space="0" w:color="auto"/>
              <w:bottom w:val="single" w:sz="4" w:space="0" w:color="auto"/>
              <w:right w:val="single" w:sz="4" w:space="0" w:color="auto"/>
            </w:tcBorders>
          </w:tcPr>
          <w:p w14:paraId="5B3E48D0" w14:textId="6B985C20" w:rsidR="004E55AE" w:rsidRPr="001E1B44" w:rsidRDefault="00F315C0"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E</w:t>
            </w:r>
            <w:r>
              <w:rPr>
                <w:rFonts w:eastAsia="Calibri" w:cs="Tahoma"/>
                <w:sz w:val="20"/>
                <w:szCs w:val="20"/>
              </w:rPr>
              <w:t>H</w:t>
            </w:r>
          </w:p>
        </w:tc>
      </w:tr>
      <w:tr w:rsidR="004E55AE" w:rsidRPr="001E1B44" w14:paraId="7B4ACB5E" w14:textId="77777777" w:rsidTr="004E55AE">
        <w:tc>
          <w:tcPr>
            <w:tcW w:w="795" w:type="pct"/>
            <w:tcBorders>
              <w:top w:val="single" w:sz="4" w:space="0" w:color="auto"/>
              <w:left w:val="single" w:sz="4" w:space="0" w:color="auto"/>
              <w:bottom w:val="single" w:sz="4" w:space="0" w:color="auto"/>
              <w:right w:val="single" w:sz="4" w:space="0" w:color="auto"/>
            </w:tcBorders>
          </w:tcPr>
          <w:p w14:paraId="5B7BE7DB" w14:textId="0F18287A" w:rsidR="004E55AE" w:rsidRPr="00A84B87" w:rsidRDefault="00EE749F" w:rsidP="00684286">
            <w:pPr>
              <w:spacing w:after="0" w:line="240" w:lineRule="auto"/>
              <w:rPr>
                <w:rFonts w:ascii="Century Gothic" w:eastAsia="Calibri" w:hAnsi="Century Gothic" w:cs="Tahoma"/>
                <w:sz w:val="20"/>
                <w:szCs w:val="20"/>
              </w:rPr>
            </w:pPr>
            <w:r w:rsidRPr="00A84B87">
              <w:rPr>
                <w:rFonts w:ascii="Century Gothic" w:eastAsia="Calibri" w:hAnsi="Century Gothic" w:cs="Tahoma"/>
                <w:sz w:val="20"/>
                <w:szCs w:val="20"/>
              </w:rPr>
              <w:t>2</w:t>
            </w:r>
          </w:p>
        </w:tc>
        <w:tc>
          <w:tcPr>
            <w:tcW w:w="881" w:type="pct"/>
            <w:tcBorders>
              <w:top w:val="single" w:sz="4" w:space="0" w:color="auto"/>
              <w:left w:val="single" w:sz="4" w:space="0" w:color="auto"/>
              <w:bottom w:val="single" w:sz="4" w:space="0" w:color="auto"/>
              <w:right w:val="single" w:sz="4" w:space="0" w:color="auto"/>
            </w:tcBorders>
          </w:tcPr>
          <w:p w14:paraId="3B7A9067" w14:textId="61457AC6" w:rsidR="004E55AE" w:rsidRPr="00A84B87" w:rsidRDefault="00EE749F" w:rsidP="00684286">
            <w:pPr>
              <w:spacing w:after="0" w:line="240" w:lineRule="auto"/>
              <w:rPr>
                <w:rFonts w:ascii="Century Gothic" w:eastAsia="Calibri" w:hAnsi="Century Gothic" w:cs="Tahoma"/>
                <w:sz w:val="20"/>
                <w:szCs w:val="20"/>
              </w:rPr>
            </w:pPr>
            <w:r w:rsidRPr="00A84B87">
              <w:rPr>
                <w:rFonts w:ascii="Century Gothic" w:eastAsia="Calibri" w:hAnsi="Century Gothic" w:cs="Tahoma"/>
                <w:sz w:val="20"/>
                <w:szCs w:val="20"/>
              </w:rPr>
              <w:t>November 2025</w:t>
            </w:r>
          </w:p>
        </w:tc>
        <w:tc>
          <w:tcPr>
            <w:tcW w:w="2384" w:type="pct"/>
            <w:tcBorders>
              <w:top w:val="single" w:sz="4" w:space="0" w:color="auto"/>
              <w:left w:val="single" w:sz="4" w:space="0" w:color="auto"/>
              <w:bottom w:val="single" w:sz="4" w:space="0" w:color="auto"/>
              <w:right w:val="single" w:sz="4" w:space="0" w:color="auto"/>
            </w:tcBorders>
          </w:tcPr>
          <w:p w14:paraId="6802A312" w14:textId="0430A2E6" w:rsidR="004E55AE" w:rsidRPr="00A84B87" w:rsidRDefault="00EE749F" w:rsidP="00684286">
            <w:pPr>
              <w:spacing w:after="0" w:line="240" w:lineRule="auto"/>
              <w:rPr>
                <w:rFonts w:ascii="Century Gothic" w:eastAsia="Calibri" w:hAnsi="Century Gothic" w:cs="Tahoma"/>
                <w:sz w:val="20"/>
                <w:szCs w:val="20"/>
              </w:rPr>
            </w:pPr>
            <w:r w:rsidRPr="00A84B87">
              <w:rPr>
                <w:rFonts w:ascii="Century Gothic" w:eastAsia="Calibri" w:hAnsi="Century Gothic" w:cs="Tahoma"/>
                <w:sz w:val="20"/>
                <w:szCs w:val="20"/>
              </w:rPr>
              <w:t xml:space="preserve">Sections 3 and 7 updated as part of </w:t>
            </w:r>
            <w:r w:rsidR="00A84B87" w:rsidRPr="00A84B87">
              <w:rPr>
                <w:rFonts w:ascii="Century Gothic" w:eastAsia="Calibri" w:hAnsi="Century Gothic" w:cs="Tahoma"/>
                <w:sz w:val="20"/>
                <w:szCs w:val="20"/>
              </w:rPr>
              <w:t>policy review</w:t>
            </w:r>
          </w:p>
        </w:tc>
        <w:tc>
          <w:tcPr>
            <w:tcW w:w="939" w:type="pct"/>
            <w:tcBorders>
              <w:top w:val="single" w:sz="4" w:space="0" w:color="auto"/>
              <w:left w:val="single" w:sz="4" w:space="0" w:color="auto"/>
              <w:bottom w:val="single" w:sz="4" w:space="0" w:color="auto"/>
              <w:right w:val="single" w:sz="4" w:space="0" w:color="auto"/>
            </w:tcBorders>
          </w:tcPr>
          <w:p w14:paraId="4836D9B5" w14:textId="14545464" w:rsidR="004E55AE" w:rsidRPr="00A84B87" w:rsidRDefault="00EE749F" w:rsidP="00684286">
            <w:pPr>
              <w:spacing w:after="0" w:line="240" w:lineRule="auto"/>
              <w:rPr>
                <w:rFonts w:ascii="Century Gothic" w:eastAsia="Calibri" w:hAnsi="Century Gothic" w:cs="Tahoma"/>
                <w:sz w:val="20"/>
                <w:szCs w:val="20"/>
              </w:rPr>
            </w:pPr>
            <w:r w:rsidRPr="00A84B87">
              <w:rPr>
                <w:rFonts w:ascii="Century Gothic" w:eastAsia="Calibri" w:hAnsi="Century Gothic" w:cs="Tahoma"/>
                <w:sz w:val="20"/>
                <w:szCs w:val="20"/>
              </w:rPr>
              <w:t>EH and HLH</w:t>
            </w:r>
          </w:p>
        </w:tc>
      </w:tr>
      <w:tr w:rsidR="004E55AE" w:rsidRPr="001E1B44" w14:paraId="3D0D34B6" w14:textId="77777777" w:rsidTr="004E55AE">
        <w:tc>
          <w:tcPr>
            <w:tcW w:w="795" w:type="pct"/>
            <w:tcBorders>
              <w:top w:val="single" w:sz="4" w:space="0" w:color="auto"/>
              <w:left w:val="single" w:sz="4" w:space="0" w:color="auto"/>
              <w:bottom w:val="single" w:sz="4" w:space="0" w:color="auto"/>
              <w:right w:val="single" w:sz="4" w:space="0" w:color="auto"/>
            </w:tcBorders>
          </w:tcPr>
          <w:p w14:paraId="7F68D473" w14:textId="77777777"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14:paraId="73AB30FE" w14:textId="77777777"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14:paraId="09836BCD" w14:textId="77777777"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14:paraId="11CB3DC4" w14:textId="77777777" w:rsidR="004E55AE" w:rsidRPr="001E1B44" w:rsidRDefault="004E55AE" w:rsidP="00684286">
            <w:pPr>
              <w:spacing w:after="0" w:line="240" w:lineRule="auto"/>
              <w:rPr>
                <w:rFonts w:ascii="Century Gothic" w:eastAsia="Calibri" w:hAnsi="Century Gothic" w:cs="Tahoma"/>
                <w:sz w:val="18"/>
                <w:szCs w:val="18"/>
              </w:rPr>
            </w:pPr>
          </w:p>
        </w:tc>
      </w:tr>
    </w:tbl>
    <w:p w14:paraId="3EABFFE9" w14:textId="77777777" w:rsidR="00514072" w:rsidRDefault="009F2E46" w:rsidP="003A1200">
      <w:pPr>
        <w:pStyle w:val="Heading2"/>
        <w:rPr>
          <w:rFonts w:ascii="Century Gothic" w:hAnsi="Century Gothic" w:cs="Arial"/>
          <w:color w:val="290076"/>
          <w:sz w:val="28"/>
          <w:szCs w:val="28"/>
        </w:rPr>
      </w:pPr>
      <w:r w:rsidRPr="001E1B44">
        <w:rPr>
          <w:rFonts w:ascii="Century Gothic" w:hAnsi="Century Gothic"/>
          <w:lang w:val="en-US"/>
        </w:rPr>
        <w:br w:type="page"/>
      </w:r>
      <w:bookmarkStart w:id="0" w:name="_Toc148095945"/>
      <w:r w:rsidR="00514072" w:rsidRPr="001E1B44">
        <w:rPr>
          <w:rFonts w:ascii="Century Gothic" w:hAnsi="Century Gothic" w:cs="Arial"/>
          <w:color w:val="290076"/>
          <w:sz w:val="28"/>
          <w:szCs w:val="28"/>
        </w:rPr>
        <w:lastRenderedPageBreak/>
        <w:t>Contents</w:t>
      </w:r>
      <w:bookmarkEnd w:id="0"/>
    </w:p>
    <w:p w14:paraId="678566A8" w14:textId="77777777" w:rsidR="006460A9" w:rsidRDefault="00514072" w:rsidP="006460A9">
      <w:pPr>
        <w:pStyle w:val="TOC2"/>
        <w:tabs>
          <w:tab w:val="right" w:leader="dot" w:pos="9736"/>
        </w:tabs>
        <w:ind w:left="0"/>
        <w:rPr>
          <w:rFonts w:eastAsiaTheme="minorEastAsia"/>
          <w:noProof/>
          <w:lang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p>
    <w:p w14:paraId="03C03325"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46" w:history="1">
        <w:r w:rsidRPr="00D71C56">
          <w:rPr>
            <w:rStyle w:val="Hyperlink"/>
            <w:rFonts w:ascii="Century Gothic" w:hAnsi="Century Gothic" w:cs="Tahoma"/>
            <w:noProof/>
          </w:rPr>
          <w:t>1.</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cs="Tahoma"/>
            <w:noProof/>
          </w:rPr>
          <w:t>Introduction</w:t>
        </w:r>
        <w:r>
          <w:rPr>
            <w:noProof/>
            <w:webHidden/>
          </w:rPr>
          <w:tab/>
        </w:r>
        <w:r>
          <w:rPr>
            <w:noProof/>
            <w:webHidden/>
          </w:rPr>
          <w:fldChar w:fldCharType="begin"/>
        </w:r>
        <w:r>
          <w:rPr>
            <w:noProof/>
            <w:webHidden/>
          </w:rPr>
          <w:instrText xml:space="preserve"> PAGEREF _Toc148095946 \h </w:instrText>
        </w:r>
        <w:r>
          <w:rPr>
            <w:noProof/>
            <w:webHidden/>
          </w:rPr>
        </w:r>
        <w:r>
          <w:rPr>
            <w:noProof/>
            <w:webHidden/>
          </w:rPr>
          <w:fldChar w:fldCharType="separate"/>
        </w:r>
        <w:r>
          <w:rPr>
            <w:noProof/>
            <w:webHidden/>
          </w:rPr>
          <w:t>2</w:t>
        </w:r>
        <w:r>
          <w:rPr>
            <w:noProof/>
            <w:webHidden/>
          </w:rPr>
          <w:fldChar w:fldCharType="end"/>
        </w:r>
      </w:hyperlink>
    </w:p>
    <w:p w14:paraId="7F76CC6F"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47" w:history="1">
        <w:r w:rsidRPr="00D71C56">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cs="Tahoma"/>
            <w:noProof/>
          </w:rPr>
          <w:t>Identification of Prior Learning</w:t>
        </w:r>
        <w:r>
          <w:rPr>
            <w:noProof/>
            <w:webHidden/>
          </w:rPr>
          <w:tab/>
        </w:r>
        <w:r>
          <w:rPr>
            <w:noProof/>
            <w:webHidden/>
          </w:rPr>
          <w:fldChar w:fldCharType="begin"/>
        </w:r>
        <w:r>
          <w:rPr>
            <w:noProof/>
            <w:webHidden/>
          </w:rPr>
          <w:instrText xml:space="preserve"> PAGEREF _Toc148095947 \h </w:instrText>
        </w:r>
        <w:r>
          <w:rPr>
            <w:noProof/>
            <w:webHidden/>
          </w:rPr>
        </w:r>
        <w:r>
          <w:rPr>
            <w:noProof/>
            <w:webHidden/>
          </w:rPr>
          <w:fldChar w:fldCharType="separate"/>
        </w:r>
        <w:r>
          <w:rPr>
            <w:noProof/>
            <w:webHidden/>
          </w:rPr>
          <w:t>2</w:t>
        </w:r>
        <w:r>
          <w:rPr>
            <w:noProof/>
            <w:webHidden/>
          </w:rPr>
          <w:fldChar w:fldCharType="end"/>
        </w:r>
      </w:hyperlink>
    </w:p>
    <w:p w14:paraId="0B8DAECC"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48" w:history="1">
        <w:r w:rsidRPr="00D71C56">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cs="Tahoma"/>
            <w:noProof/>
          </w:rPr>
          <w:t>Conducting an initial assessment to recognise prior learning and experience</w:t>
        </w:r>
        <w:r>
          <w:rPr>
            <w:noProof/>
            <w:webHidden/>
          </w:rPr>
          <w:tab/>
        </w:r>
        <w:r>
          <w:rPr>
            <w:noProof/>
            <w:webHidden/>
          </w:rPr>
          <w:fldChar w:fldCharType="begin"/>
        </w:r>
        <w:r>
          <w:rPr>
            <w:noProof/>
            <w:webHidden/>
          </w:rPr>
          <w:instrText xml:space="preserve"> PAGEREF _Toc148095948 \h </w:instrText>
        </w:r>
        <w:r>
          <w:rPr>
            <w:noProof/>
            <w:webHidden/>
          </w:rPr>
        </w:r>
        <w:r>
          <w:rPr>
            <w:noProof/>
            <w:webHidden/>
          </w:rPr>
          <w:fldChar w:fldCharType="separate"/>
        </w:r>
        <w:r>
          <w:rPr>
            <w:noProof/>
            <w:webHidden/>
          </w:rPr>
          <w:t>2</w:t>
        </w:r>
        <w:r>
          <w:rPr>
            <w:noProof/>
            <w:webHidden/>
          </w:rPr>
          <w:fldChar w:fldCharType="end"/>
        </w:r>
      </w:hyperlink>
    </w:p>
    <w:p w14:paraId="55776DF2"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49" w:history="1">
        <w:r w:rsidRPr="00D71C56">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cs="Tahoma"/>
            <w:noProof/>
          </w:rPr>
          <w:t>Eligibility based on prior learning and/or experience</w:t>
        </w:r>
        <w:r>
          <w:rPr>
            <w:noProof/>
            <w:webHidden/>
          </w:rPr>
          <w:tab/>
        </w:r>
        <w:r>
          <w:rPr>
            <w:noProof/>
            <w:webHidden/>
          </w:rPr>
          <w:fldChar w:fldCharType="begin"/>
        </w:r>
        <w:r>
          <w:rPr>
            <w:noProof/>
            <w:webHidden/>
          </w:rPr>
          <w:instrText xml:space="preserve"> PAGEREF _Toc148095949 \h </w:instrText>
        </w:r>
        <w:r>
          <w:rPr>
            <w:noProof/>
            <w:webHidden/>
          </w:rPr>
        </w:r>
        <w:r>
          <w:rPr>
            <w:noProof/>
            <w:webHidden/>
          </w:rPr>
          <w:fldChar w:fldCharType="separate"/>
        </w:r>
        <w:r>
          <w:rPr>
            <w:noProof/>
            <w:webHidden/>
          </w:rPr>
          <w:t>3</w:t>
        </w:r>
        <w:r>
          <w:rPr>
            <w:noProof/>
            <w:webHidden/>
          </w:rPr>
          <w:fldChar w:fldCharType="end"/>
        </w:r>
      </w:hyperlink>
    </w:p>
    <w:p w14:paraId="61C1D2B3"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50" w:history="1">
        <w:r w:rsidRPr="00D71C56">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cs="Tahoma"/>
            <w:noProof/>
          </w:rPr>
          <w:t>Assessing Prior Learning and/or experience</w:t>
        </w:r>
        <w:r>
          <w:rPr>
            <w:noProof/>
            <w:webHidden/>
          </w:rPr>
          <w:tab/>
        </w:r>
        <w:r>
          <w:rPr>
            <w:noProof/>
            <w:webHidden/>
          </w:rPr>
          <w:fldChar w:fldCharType="begin"/>
        </w:r>
        <w:r>
          <w:rPr>
            <w:noProof/>
            <w:webHidden/>
          </w:rPr>
          <w:instrText xml:space="preserve"> PAGEREF _Toc148095950 \h </w:instrText>
        </w:r>
        <w:r>
          <w:rPr>
            <w:noProof/>
            <w:webHidden/>
          </w:rPr>
        </w:r>
        <w:r>
          <w:rPr>
            <w:noProof/>
            <w:webHidden/>
          </w:rPr>
          <w:fldChar w:fldCharType="separate"/>
        </w:r>
        <w:r>
          <w:rPr>
            <w:noProof/>
            <w:webHidden/>
          </w:rPr>
          <w:t>3</w:t>
        </w:r>
        <w:r>
          <w:rPr>
            <w:noProof/>
            <w:webHidden/>
          </w:rPr>
          <w:fldChar w:fldCharType="end"/>
        </w:r>
      </w:hyperlink>
    </w:p>
    <w:p w14:paraId="63BD0B8B"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51" w:history="1">
        <w:r w:rsidRPr="00D71C56">
          <w:rPr>
            <w:rStyle w:val="Hyperlink"/>
            <w:rFonts w:ascii="Century Gothic" w:hAnsi="Century Gothic"/>
            <w:noProof/>
          </w:rPr>
          <w:t>6.</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noProof/>
          </w:rPr>
          <w:t>APL Qualifications</w:t>
        </w:r>
        <w:r>
          <w:rPr>
            <w:noProof/>
            <w:webHidden/>
          </w:rPr>
          <w:tab/>
        </w:r>
        <w:r>
          <w:rPr>
            <w:noProof/>
            <w:webHidden/>
          </w:rPr>
          <w:fldChar w:fldCharType="begin"/>
        </w:r>
        <w:r>
          <w:rPr>
            <w:noProof/>
            <w:webHidden/>
          </w:rPr>
          <w:instrText xml:space="preserve"> PAGEREF _Toc148095951 \h </w:instrText>
        </w:r>
        <w:r>
          <w:rPr>
            <w:noProof/>
            <w:webHidden/>
          </w:rPr>
        </w:r>
        <w:r>
          <w:rPr>
            <w:noProof/>
            <w:webHidden/>
          </w:rPr>
          <w:fldChar w:fldCharType="separate"/>
        </w:r>
        <w:r>
          <w:rPr>
            <w:noProof/>
            <w:webHidden/>
          </w:rPr>
          <w:t>4</w:t>
        </w:r>
        <w:r>
          <w:rPr>
            <w:noProof/>
            <w:webHidden/>
          </w:rPr>
          <w:fldChar w:fldCharType="end"/>
        </w:r>
      </w:hyperlink>
    </w:p>
    <w:p w14:paraId="6670D0A0"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52" w:history="1">
        <w:r w:rsidRPr="00D71C56">
          <w:rPr>
            <w:rStyle w:val="Hyperlink"/>
            <w:rFonts w:ascii="Century Gothic" w:hAnsi="Century Gothic"/>
            <w:noProof/>
          </w:rPr>
          <w:t>7.</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noProof/>
          </w:rPr>
          <w:t>Reduction in Funding or Length of Programme Rationale</w:t>
        </w:r>
        <w:r>
          <w:rPr>
            <w:noProof/>
            <w:webHidden/>
          </w:rPr>
          <w:tab/>
        </w:r>
        <w:r>
          <w:rPr>
            <w:noProof/>
            <w:webHidden/>
          </w:rPr>
          <w:fldChar w:fldCharType="begin"/>
        </w:r>
        <w:r>
          <w:rPr>
            <w:noProof/>
            <w:webHidden/>
          </w:rPr>
          <w:instrText xml:space="preserve"> PAGEREF _Toc148095952 \h </w:instrText>
        </w:r>
        <w:r>
          <w:rPr>
            <w:noProof/>
            <w:webHidden/>
          </w:rPr>
        </w:r>
        <w:r>
          <w:rPr>
            <w:noProof/>
            <w:webHidden/>
          </w:rPr>
          <w:fldChar w:fldCharType="separate"/>
        </w:r>
        <w:r>
          <w:rPr>
            <w:noProof/>
            <w:webHidden/>
          </w:rPr>
          <w:t>5</w:t>
        </w:r>
        <w:r>
          <w:rPr>
            <w:noProof/>
            <w:webHidden/>
          </w:rPr>
          <w:fldChar w:fldCharType="end"/>
        </w:r>
      </w:hyperlink>
    </w:p>
    <w:p w14:paraId="11007101"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53" w:history="1">
        <w:r w:rsidRPr="00D71C56">
          <w:rPr>
            <w:rStyle w:val="Hyperlink"/>
            <w:rFonts w:ascii="Century Gothic" w:hAnsi="Century Gothic"/>
            <w:noProof/>
          </w:rPr>
          <w:t>8.</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noProof/>
          </w:rPr>
          <w:t>Review</w:t>
        </w:r>
        <w:r>
          <w:rPr>
            <w:noProof/>
            <w:webHidden/>
          </w:rPr>
          <w:tab/>
        </w:r>
        <w:r>
          <w:rPr>
            <w:noProof/>
            <w:webHidden/>
          </w:rPr>
          <w:fldChar w:fldCharType="begin"/>
        </w:r>
        <w:r>
          <w:rPr>
            <w:noProof/>
            <w:webHidden/>
          </w:rPr>
          <w:instrText xml:space="preserve"> PAGEREF _Toc148095953 \h </w:instrText>
        </w:r>
        <w:r>
          <w:rPr>
            <w:noProof/>
            <w:webHidden/>
          </w:rPr>
        </w:r>
        <w:r>
          <w:rPr>
            <w:noProof/>
            <w:webHidden/>
          </w:rPr>
          <w:fldChar w:fldCharType="separate"/>
        </w:r>
        <w:r>
          <w:rPr>
            <w:noProof/>
            <w:webHidden/>
          </w:rPr>
          <w:t>5</w:t>
        </w:r>
        <w:r>
          <w:rPr>
            <w:noProof/>
            <w:webHidden/>
          </w:rPr>
          <w:fldChar w:fldCharType="end"/>
        </w:r>
      </w:hyperlink>
    </w:p>
    <w:p w14:paraId="58FBF5E6" w14:textId="77777777" w:rsidR="006460A9" w:rsidRDefault="006460A9">
      <w:pPr>
        <w:pStyle w:val="TOC1"/>
        <w:rPr>
          <w:rFonts w:asciiTheme="minorHAnsi" w:eastAsiaTheme="minorEastAsia" w:hAnsiTheme="minorHAnsi" w:cstheme="minorBidi"/>
          <w:noProof/>
          <w:sz w:val="22"/>
          <w:szCs w:val="22"/>
          <w:lang w:val="en-GB" w:eastAsia="en-GB"/>
        </w:rPr>
      </w:pPr>
      <w:hyperlink w:anchor="_Toc148095954" w:history="1">
        <w:r w:rsidRPr="00D71C56">
          <w:rPr>
            <w:rStyle w:val="Hyperlink"/>
            <w:rFonts w:ascii="Century Gothic" w:hAnsi="Century Gothic" w:cs="Tahoma"/>
            <w:noProof/>
          </w:rPr>
          <w:t>9.</w:t>
        </w:r>
        <w:r>
          <w:rPr>
            <w:rFonts w:asciiTheme="minorHAnsi" w:eastAsiaTheme="minorEastAsia" w:hAnsiTheme="minorHAnsi" w:cstheme="minorBidi"/>
            <w:noProof/>
            <w:sz w:val="22"/>
            <w:szCs w:val="22"/>
            <w:lang w:val="en-GB" w:eastAsia="en-GB"/>
          </w:rPr>
          <w:tab/>
        </w:r>
        <w:r w:rsidRPr="00D71C56">
          <w:rPr>
            <w:rStyle w:val="Hyperlink"/>
            <w:rFonts w:ascii="Century Gothic" w:hAnsi="Century Gothic" w:cs="Tahoma"/>
            <w:noProof/>
          </w:rPr>
          <w:t>Quality Assurance</w:t>
        </w:r>
        <w:r>
          <w:rPr>
            <w:noProof/>
            <w:webHidden/>
          </w:rPr>
          <w:tab/>
        </w:r>
        <w:r>
          <w:rPr>
            <w:noProof/>
            <w:webHidden/>
          </w:rPr>
          <w:fldChar w:fldCharType="begin"/>
        </w:r>
        <w:r>
          <w:rPr>
            <w:noProof/>
            <w:webHidden/>
          </w:rPr>
          <w:instrText xml:space="preserve"> PAGEREF _Toc148095954 \h </w:instrText>
        </w:r>
        <w:r>
          <w:rPr>
            <w:noProof/>
            <w:webHidden/>
          </w:rPr>
        </w:r>
        <w:r>
          <w:rPr>
            <w:noProof/>
            <w:webHidden/>
          </w:rPr>
          <w:fldChar w:fldCharType="separate"/>
        </w:r>
        <w:r>
          <w:rPr>
            <w:noProof/>
            <w:webHidden/>
          </w:rPr>
          <w:t>5</w:t>
        </w:r>
        <w:r>
          <w:rPr>
            <w:noProof/>
            <w:webHidden/>
          </w:rPr>
          <w:fldChar w:fldCharType="end"/>
        </w:r>
      </w:hyperlink>
    </w:p>
    <w:p w14:paraId="55155DC8"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2FBBAAB5"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36817561" wp14:editId="1F80E368">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AE4A31"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4D90AE8E" w14:textId="77777777"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8095946"/>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1"/>
    </w:p>
    <w:p w14:paraId="42855E65" w14:textId="77777777" w:rsidR="006460A9" w:rsidRPr="006460A9" w:rsidRDefault="006460A9" w:rsidP="006460A9">
      <w:pPr>
        <w:pStyle w:val="BodyText"/>
        <w:spacing w:before="240"/>
        <w:rPr>
          <w:rFonts w:ascii="Century Gothic" w:hAnsi="Century Gothic" w:cs="Tahoma"/>
          <w:sz w:val="22"/>
        </w:rPr>
      </w:pPr>
      <w:r w:rsidRPr="006460A9">
        <w:rPr>
          <w:rFonts w:ascii="Century Gothic" w:hAnsi="Century Gothic" w:cs="Tahoma"/>
          <w:sz w:val="22"/>
        </w:rPr>
        <w:t>This policy describes the guidance and processes for identifying an apprentice’s prior learning and experience which may impact on the knowledge, skills and behaviours of the chosen Apprenticeship Standard.</w:t>
      </w:r>
    </w:p>
    <w:p w14:paraId="1183163F" w14:textId="77777777" w:rsidR="006460A9" w:rsidRPr="006460A9" w:rsidRDefault="006460A9" w:rsidP="006460A9">
      <w:pPr>
        <w:pStyle w:val="BodyText"/>
        <w:spacing w:before="240"/>
        <w:rPr>
          <w:rFonts w:ascii="Century Gothic" w:hAnsi="Century Gothic" w:cs="Tahoma"/>
          <w:sz w:val="22"/>
        </w:rPr>
      </w:pPr>
      <w:r w:rsidRPr="006460A9">
        <w:rPr>
          <w:rFonts w:ascii="Century Gothic" w:hAnsi="Century Gothic" w:cs="Tahoma"/>
          <w:sz w:val="22"/>
        </w:rPr>
        <w:t>The apprentice’s prior learning, knowledge and skills will need to be reviewed to identify a starting point.  This will identify any areas of the apprenticeship Standard to include the knowledge, skills and behaviours that the apprentice already has.  This also enables WBTC to check that the apprentice is on the correct Apprenticeship standard and level prior to the start of their programme.</w:t>
      </w:r>
    </w:p>
    <w:p w14:paraId="6CF92249" w14:textId="77777777" w:rsidR="001E1B44" w:rsidRPr="001E1B44" w:rsidRDefault="001E1B44" w:rsidP="001E1B44">
      <w:pPr>
        <w:rPr>
          <w:rFonts w:ascii="Century Gothic" w:hAnsi="Century Gothic"/>
        </w:rPr>
      </w:pPr>
    </w:p>
    <w:p w14:paraId="2CA53B96" w14:textId="77777777" w:rsidR="009F2E46" w:rsidRPr="001E1B44" w:rsidRDefault="006460A9"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 w:name="_Toc147397191"/>
      <w:bookmarkStart w:id="3" w:name="_Toc147397290"/>
      <w:bookmarkStart w:id="4" w:name="_Toc147398882"/>
      <w:bookmarkStart w:id="5" w:name="_Toc147399590"/>
      <w:bookmarkStart w:id="6" w:name="_Toc147399654"/>
      <w:bookmarkStart w:id="7" w:name="_Toc147397192"/>
      <w:bookmarkStart w:id="8" w:name="_Toc147397291"/>
      <w:bookmarkStart w:id="9" w:name="_Toc147398883"/>
      <w:bookmarkStart w:id="10" w:name="_Toc147399591"/>
      <w:bookmarkStart w:id="11" w:name="_Toc147399655"/>
      <w:bookmarkStart w:id="12" w:name="_Toc147397193"/>
      <w:bookmarkStart w:id="13" w:name="_Toc147397292"/>
      <w:bookmarkStart w:id="14" w:name="_Toc147398884"/>
      <w:bookmarkStart w:id="15" w:name="_Toc147399592"/>
      <w:bookmarkStart w:id="16" w:name="_Toc147399656"/>
      <w:bookmarkStart w:id="17" w:name="_Toc1480959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Century Gothic" w:hAnsi="Century Gothic" w:cs="Tahoma"/>
          <w:color w:val="290076"/>
          <w:sz w:val="28"/>
          <w:szCs w:val="28"/>
        </w:rPr>
        <w:t>Identification of Prior Learning</w:t>
      </w:r>
      <w:bookmarkEnd w:id="17"/>
      <w:r w:rsidR="009F2E46" w:rsidRPr="001E1B44">
        <w:rPr>
          <w:rFonts w:ascii="Century Gothic" w:hAnsi="Century Gothic" w:cs="Tahoma"/>
          <w:color w:val="290076"/>
          <w:sz w:val="28"/>
          <w:szCs w:val="28"/>
        </w:rPr>
        <w:t xml:space="preserve"> </w:t>
      </w:r>
    </w:p>
    <w:p w14:paraId="59EBC714" w14:textId="579462AB" w:rsidR="006460A9" w:rsidRPr="006460A9" w:rsidRDefault="006460A9" w:rsidP="006460A9">
      <w:pPr>
        <w:jc w:val="both"/>
        <w:rPr>
          <w:rFonts w:ascii="Century Gothic" w:hAnsi="Century Gothic" w:cs="Tahoma"/>
        </w:rPr>
      </w:pPr>
      <w:r w:rsidRPr="006460A9">
        <w:rPr>
          <w:rFonts w:ascii="Century Gothic" w:hAnsi="Century Gothic" w:cs="Tahoma"/>
        </w:rPr>
        <w:t xml:space="preserve">Prior to start all apprentices will complete a self-assessment.  This will highlight whether the potential apprentice is eligible for their chosen apprenticeship and whether any prior learning and/or qualifications will impact on the delivery of their programme.  Where applicable, if an apprentice has unit certification against any mandatory qualification within their chosen Apprenticeship standard, then the recognition and/or accreditation of prior learning may take place.  Apprentices should share evidence of any prior learning, achievement and certification as part of the application process so that these can be discussed.  Should the assessing officer identify that any prior learning, knowledge or skills alters the delivery model and or pricing this will be amended accordingly.  Please </w:t>
      </w:r>
      <w:r w:rsidRPr="00D64560">
        <w:rPr>
          <w:rFonts w:ascii="Century Gothic" w:hAnsi="Century Gothic" w:cs="Tahoma"/>
        </w:rPr>
        <w:t>see Section 5</w:t>
      </w:r>
      <w:r w:rsidR="00D64560" w:rsidRPr="00D64560">
        <w:rPr>
          <w:rFonts w:ascii="Century Gothic" w:hAnsi="Century Gothic" w:cs="Tahoma"/>
        </w:rPr>
        <w:t xml:space="preserve"> </w:t>
      </w:r>
      <w:r w:rsidRPr="00D64560">
        <w:rPr>
          <w:rFonts w:ascii="Century Gothic" w:hAnsi="Century Gothic" w:cs="Tahoma"/>
        </w:rPr>
        <w:t>on reduction</w:t>
      </w:r>
      <w:r w:rsidRPr="006460A9">
        <w:rPr>
          <w:rFonts w:ascii="Century Gothic" w:hAnsi="Century Gothic" w:cs="Tahoma"/>
        </w:rPr>
        <w:t xml:space="preserve"> of funding.   </w:t>
      </w:r>
    </w:p>
    <w:p w14:paraId="45411F16" w14:textId="77777777" w:rsidR="001E1B44" w:rsidRPr="005939C5" w:rsidRDefault="006460A9" w:rsidP="005939C5">
      <w:pPr>
        <w:jc w:val="both"/>
        <w:rPr>
          <w:rFonts w:ascii="Century Gothic" w:hAnsi="Century Gothic" w:cs="Tahoma"/>
        </w:rPr>
      </w:pPr>
      <w:r w:rsidRPr="006460A9">
        <w:rPr>
          <w:rFonts w:ascii="Century Gothic" w:hAnsi="Century Gothic" w:cs="Tahoma"/>
        </w:rPr>
        <w:t>Where a qualification is identified as RPL the programme will be adjusted accordingly.</w:t>
      </w:r>
    </w:p>
    <w:p w14:paraId="6E525A25" w14:textId="77777777" w:rsidR="009F2E46" w:rsidRDefault="006460A9"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48095948"/>
      <w:r>
        <w:rPr>
          <w:rFonts w:ascii="Century Gothic" w:hAnsi="Century Gothic" w:cs="Tahoma"/>
          <w:color w:val="290076"/>
          <w:sz w:val="28"/>
          <w:szCs w:val="28"/>
        </w:rPr>
        <w:t>Conducting an initial assessment to recognise prior learning and experience</w:t>
      </w:r>
      <w:bookmarkEnd w:id="18"/>
    </w:p>
    <w:p w14:paraId="68591E66" w14:textId="77777777" w:rsidR="006460A9" w:rsidRPr="006460A9" w:rsidRDefault="006460A9" w:rsidP="006460A9">
      <w:pPr>
        <w:jc w:val="both"/>
        <w:rPr>
          <w:rFonts w:ascii="Century Gothic" w:hAnsi="Century Gothic" w:cs="Tahoma"/>
        </w:rPr>
      </w:pPr>
      <w:r w:rsidRPr="006460A9">
        <w:rPr>
          <w:rFonts w:ascii="Century Gothic" w:hAnsi="Century Gothic" w:cs="Tahoma"/>
        </w:rPr>
        <w:lastRenderedPageBreak/>
        <w:t>A robust initial assessment forms a foundation for a</w:t>
      </w:r>
      <w:r w:rsidRPr="006460A9">
        <w:rPr>
          <w:rFonts w:ascii="Arial" w:hAnsi="Arial" w:cs="Arial"/>
        </w:rPr>
        <w:t> </w:t>
      </w:r>
      <w:r w:rsidRPr="006460A9">
        <w:rPr>
          <w:rFonts w:ascii="Century Gothic" w:hAnsi="Century Gothic" w:cs="Tahoma"/>
        </w:rPr>
        <w:t>high-quality</w:t>
      </w:r>
      <w:r w:rsidRPr="006460A9">
        <w:rPr>
          <w:rFonts w:ascii="Arial" w:hAnsi="Arial" w:cs="Arial"/>
        </w:rPr>
        <w:t> </w:t>
      </w:r>
      <w:r w:rsidRPr="006460A9">
        <w:rPr>
          <w:rFonts w:ascii="Century Gothic" w:hAnsi="Century Gothic" w:cs="Tahoma"/>
        </w:rPr>
        <w:t>apprenticeship programme</w:t>
      </w:r>
      <w:r w:rsidRPr="006460A9">
        <w:rPr>
          <w:rFonts w:ascii="Arial" w:hAnsi="Arial" w:cs="Arial"/>
        </w:rPr>
        <w:t> </w:t>
      </w:r>
      <w:r w:rsidRPr="006460A9">
        <w:rPr>
          <w:rFonts w:ascii="Century Gothic" w:hAnsi="Century Gothic" w:cs="Tahoma"/>
        </w:rPr>
        <w:t>by:</w:t>
      </w:r>
      <w:r w:rsidRPr="006460A9">
        <w:rPr>
          <w:rFonts w:ascii="Arial" w:hAnsi="Arial" w:cs="Arial"/>
        </w:rPr>
        <w:t> </w:t>
      </w:r>
    </w:p>
    <w:p w14:paraId="3DF00AB1" w14:textId="77777777" w:rsidR="006460A9" w:rsidRPr="006460A9" w:rsidRDefault="006460A9" w:rsidP="006460A9">
      <w:pPr>
        <w:pStyle w:val="ListParagraph"/>
        <w:numPr>
          <w:ilvl w:val="0"/>
          <w:numId w:val="28"/>
        </w:numPr>
        <w:jc w:val="both"/>
        <w:rPr>
          <w:rFonts w:ascii="Century Gothic" w:hAnsi="Century Gothic" w:cs="Tahoma"/>
        </w:rPr>
      </w:pPr>
      <w:r w:rsidRPr="006460A9">
        <w:rPr>
          <w:rFonts w:ascii="Century Gothic" w:hAnsi="Century Gothic" w:cs="Tahoma"/>
        </w:rPr>
        <w:t>Establishing the starting point for the apprentice,</w:t>
      </w:r>
      <w:r w:rsidRPr="006460A9">
        <w:t> </w:t>
      </w:r>
      <w:r w:rsidRPr="006460A9">
        <w:rPr>
          <w:rFonts w:ascii="Century Gothic" w:hAnsi="Century Gothic" w:cs="Tahoma"/>
        </w:rPr>
        <w:t>which demonstrates the value of the programme to the individual and the employer. Ofsted inspectors</w:t>
      </w:r>
      <w:r w:rsidRPr="006460A9">
        <w:t> </w:t>
      </w:r>
      <w:r w:rsidRPr="006460A9">
        <w:rPr>
          <w:rFonts w:ascii="Century Gothic" w:hAnsi="Century Gothic" w:cs="Tahoma"/>
        </w:rPr>
        <w:t>will use this to judge the distance travelled</w:t>
      </w:r>
      <w:r w:rsidRPr="006460A9">
        <w:t> </w:t>
      </w:r>
      <w:r w:rsidRPr="006460A9">
        <w:rPr>
          <w:rFonts w:ascii="Century Gothic" w:hAnsi="Century Gothic" w:cs="Tahoma"/>
        </w:rPr>
        <w:t>by the apprentice.</w:t>
      </w:r>
    </w:p>
    <w:p w14:paraId="3CD707C3" w14:textId="77777777" w:rsidR="006460A9" w:rsidRPr="006460A9" w:rsidRDefault="006460A9" w:rsidP="006460A9">
      <w:pPr>
        <w:pStyle w:val="ListParagraph"/>
        <w:numPr>
          <w:ilvl w:val="0"/>
          <w:numId w:val="28"/>
        </w:numPr>
        <w:jc w:val="both"/>
        <w:rPr>
          <w:rFonts w:ascii="Century Gothic" w:hAnsi="Century Gothic" w:cs="Tahoma"/>
        </w:rPr>
      </w:pPr>
      <w:r w:rsidRPr="006460A9">
        <w:rPr>
          <w:rFonts w:ascii="Century Gothic" w:hAnsi="Century Gothic" w:cs="Tahoma"/>
        </w:rPr>
        <w:t>Identifying</w:t>
      </w:r>
      <w:r w:rsidRPr="006460A9">
        <w:t> </w:t>
      </w:r>
      <w:r w:rsidRPr="006460A9">
        <w:rPr>
          <w:rFonts w:ascii="Century Gothic" w:hAnsi="Century Gothic" w:cs="Tahoma"/>
        </w:rPr>
        <w:t>only the</w:t>
      </w:r>
      <w:r w:rsidRPr="006460A9">
        <w:t> </w:t>
      </w:r>
      <w:r w:rsidRPr="006460A9">
        <w:rPr>
          <w:rFonts w:ascii="Century Gothic" w:hAnsi="Century Gothic" w:cs="Tahoma"/>
        </w:rPr>
        <w:t>training the apprentice still needs to undertake</w:t>
      </w:r>
      <w:r w:rsidRPr="006460A9">
        <w:t> </w:t>
      </w:r>
      <w:r w:rsidRPr="006460A9">
        <w:rPr>
          <w:rFonts w:ascii="Century Gothic" w:hAnsi="Century Gothic" w:cs="Tahoma"/>
        </w:rPr>
        <w:t>to become occupationally competent, as set out in the standard, avoiding duplication.</w:t>
      </w:r>
      <w:r w:rsidRPr="006460A9">
        <w:t>  </w:t>
      </w:r>
    </w:p>
    <w:p w14:paraId="2051870E" w14:textId="77777777" w:rsidR="006460A9" w:rsidRPr="006460A9" w:rsidRDefault="006460A9" w:rsidP="006460A9">
      <w:pPr>
        <w:pStyle w:val="ListParagraph"/>
        <w:numPr>
          <w:ilvl w:val="0"/>
          <w:numId w:val="28"/>
        </w:numPr>
        <w:jc w:val="both"/>
        <w:rPr>
          <w:rFonts w:ascii="Century Gothic" w:hAnsi="Century Gothic" w:cs="Tahoma"/>
        </w:rPr>
      </w:pPr>
      <w:r w:rsidRPr="006460A9">
        <w:rPr>
          <w:rFonts w:ascii="Century Gothic" w:hAnsi="Century Gothic" w:cs="Tahoma"/>
        </w:rPr>
        <w:t>Identifying where apprenticeships could be shortened or have a different delivery model whilst still meeting the minimum requirements</w:t>
      </w:r>
      <w:r w:rsidR="00CC064F">
        <w:rPr>
          <w:rFonts w:ascii="Century Gothic" w:hAnsi="Century Gothic" w:cs="Tahoma"/>
        </w:rPr>
        <w:t xml:space="preserve"> according to the funding rules.</w:t>
      </w:r>
    </w:p>
    <w:p w14:paraId="72B6D4F0" w14:textId="77777777" w:rsidR="006460A9" w:rsidRPr="006460A9" w:rsidRDefault="006460A9" w:rsidP="006460A9">
      <w:pPr>
        <w:pStyle w:val="ListParagraph"/>
        <w:numPr>
          <w:ilvl w:val="0"/>
          <w:numId w:val="28"/>
        </w:numPr>
        <w:jc w:val="both"/>
        <w:rPr>
          <w:rFonts w:ascii="Century Gothic" w:hAnsi="Century Gothic" w:cs="Tahoma"/>
        </w:rPr>
      </w:pPr>
      <w:r w:rsidRPr="006460A9">
        <w:rPr>
          <w:rFonts w:ascii="Century Gothic" w:hAnsi="Century Gothic" w:cs="Tahoma"/>
        </w:rPr>
        <w:t>Reducing the negotiated</w:t>
      </w:r>
      <w:r w:rsidRPr="006460A9">
        <w:t> </w:t>
      </w:r>
      <w:r w:rsidRPr="006460A9">
        <w:rPr>
          <w:rFonts w:ascii="Century Gothic" w:hAnsi="Century Gothic" w:cs="Tahoma"/>
        </w:rPr>
        <w:t xml:space="preserve"> price</w:t>
      </w:r>
      <w:r w:rsidRPr="006460A9">
        <w:t> </w:t>
      </w:r>
      <w:r w:rsidRPr="006460A9">
        <w:rPr>
          <w:rFonts w:ascii="Century Gothic" w:hAnsi="Century Gothic" w:cs="Tahoma"/>
        </w:rPr>
        <w:t xml:space="preserve"> paid by the employer</w:t>
      </w:r>
      <w:r w:rsidRPr="006460A9">
        <w:t> </w:t>
      </w:r>
      <w:r w:rsidRPr="006460A9">
        <w:rPr>
          <w:rFonts w:ascii="Century Gothic" w:hAnsi="Century Gothic" w:cs="Tahoma"/>
        </w:rPr>
        <w:t>for</w:t>
      </w:r>
      <w:r w:rsidRPr="006460A9">
        <w:t> </w:t>
      </w:r>
      <w:r w:rsidRPr="006460A9">
        <w:rPr>
          <w:rFonts w:ascii="Century Gothic" w:hAnsi="Century Gothic" w:cs="Tahoma"/>
        </w:rPr>
        <w:t>training</w:t>
      </w:r>
      <w:r w:rsidR="006F1F82" w:rsidRPr="006460A9">
        <w:rPr>
          <w:rFonts w:ascii="Century Gothic" w:hAnsi="Century Gothic" w:cs="Tahoma"/>
        </w:rPr>
        <w:t>,</w:t>
      </w:r>
      <w:r w:rsidR="006F1F82" w:rsidRPr="006460A9">
        <w:t xml:space="preserve">  </w:t>
      </w:r>
      <w:r w:rsidRPr="006460A9">
        <w:rPr>
          <w:rFonts w:ascii="Century Gothic" w:hAnsi="Century Gothic" w:cs="Tahoma"/>
        </w:rPr>
        <w:t>as set out in</w:t>
      </w:r>
      <w:r w:rsidRPr="006460A9">
        <w:t> </w:t>
      </w:r>
      <w:r w:rsidRPr="006460A9">
        <w:rPr>
          <w:rFonts w:ascii="Century Gothic" w:hAnsi="Century Gothic" w:cs="Tahoma"/>
        </w:rPr>
        <w:t>the apprenticeship funding rules; ESFA will</w:t>
      </w:r>
      <w:r w:rsidRPr="006460A9">
        <w:t> </w:t>
      </w:r>
      <w:r w:rsidRPr="006460A9">
        <w:rPr>
          <w:rFonts w:ascii="Century Gothic" w:hAnsi="Century Gothic" w:cs="Tahoma"/>
        </w:rPr>
        <w:t>use this to ensure funding is not being claimed for</w:t>
      </w:r>
      <w:r w:rsidRPr="006460A9">
        <w:t> </w:t>
      </w:r>
      <w:r w:rsidRPr="006460A9">
        <w:rPr>
          <w:rFonts w:ascii="Century Gothic" w:hAnsi="Century Gothic" w:cs="Tahoma"/>
        </w:rPr>
        <w:t>training the apprentice does not need.</w:t>
      </w:r>
      <w:r w:rsidRPr="006460A9">
        <w:t> </w:t>
      </w:r>
    </w:p>
    <w:p w14:paraId="6B13E582" w14:textId="77777777" w:rsidR="001E1B44" w:rsidRPr="006460A9" w:rsidRDefault="006460A9" w:rsidP="001E1B44">
      <w:pPr>
        <w:pStyle w:val="ListParagraph"/>
        <w:numPr>
          <w:ilvl w:val="0"/>
          <w:numId w:val="28"/>
        </w:numPr>
        <w:jc w:val="both"/>
        <w:rPr>
          <w:rFonts w:ascii="Century Gothic" w:hAnsi="Century Gothic"/>
        </w:rPr>
      </w:pPr>
      <w:r w:rsidRPr="006460A9">
        <w:rPr>
          <w:rFonts w:ascii="Century Gothic" w:hAnsi="Century Gothic" w:cs="Tahoma"/>
        </w:rPr>
        <w:t>Identifying</w:t>
      </w:r>
      <w:r w:rsidRPr="006460A9">
        <w:t> </w:t>
      </w:r>
      <w:r w:rsidRPr="006460A9">
        <w:rPr>
          <w:rFonts w:ascii="Century Gothic" w:hAnsi="Century Gothic" w:cs="Tahoma"/>
        </w:rPr>
        <w:t>where apprenticeships are not suitable, for example where the individual’s existing knowledge, skills and behaviours</w:t>
      </w:r>
      <w:r w:rsidRPr="006460A9">
        <w:t> </w:t>
      </w:r>
      <w:r w:rsidRPr="006460A9">
        <w:rPr>
          <w:rFonts w:ascii="Century Gothic" w:hAnsi="Century Gothic" w:cs="Tahoma"/>
        </w:rPr>
        <w:t>means there is not substantial new learning</w:t>
      </w:r>
      <w:r w:rsidRPr="006460A9">
        <w:t> </w:t>
      </w:r>
      <w:r w:rsidRPr="006460A9">
        <w:rPr>
          <w:rFonts w:ascii="Century Gothic" w:hAnsi="Century Gothic" w:cs="Tahoma"/>
        </w:rPr>
        <w:t xml:space="preserve">to achieve the minimum 372 days duration and off-the-job training requirements. </w:t>
      </w:r>
      <w:r w:rsidRPr="006460A9">
        <w:rPr>
          <w:rFonts w:ascii="Century Gothic" w:hAnsi="Century Gothic"/>
        </w:rPr>
        <w:t xml:space="preserve">  </w:t>
      </w:r>
    </w:p>
    <w:p w14:paraId="7558A2D6" w14:textId="77777777" w:rsidR="009F2E46" w:rsidRPr="001E1B44" w:rsidRDefault="006460A9"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48095949"/>
      <w:r>
        <w:rPr>
          <w:rFonts w:ascii="Century Gothic" w:hAnsi="Century Gothic" w:cs="Tahoma"/>
          <w:color w:val="290076"/>
          <w:sz w:val="28"/>
          <w:szCs w:val="28"/>
        </w:rPr>
        <w:t>Eligibility based on prior learning and/or experience</w:t>
      </w:r>
      <w:bookmarkEnd w:id="19"/>
    </w:p>
    <w:p w14:paraId="646BDA42" w14:textId="77777777" w:rsidR="001E1B44" w:rsidRPr="006460A9" w:rsidRDefault="006460A9" w:rsidP="006460A9">
      <w:pPr>
        <w:jc w:val="both"/>
        <w:rPr>
          <w:rFonts w:ascii="Century Gothic" w:hAnsi="Century Gothic" w:cs="Tahoma"/>
        </w:rPr>
      </w:pPr>
      <w:r w:rsidRPr="006460A9">
        <w:rPr>
          <w:rFonts w:ascii="Century Gothic" w:hAnsi="Century Gothic" w:cs="Tahoma"/>
        </w:rPr>
        <w:t xml:space="preserve">Having identified whether the apprentice has prior learning and/or experience may affect the appropriateness of them embarking on their chosen apprenticeship standard.  A decision will be made by </w:t>
      </w:r>
      <w:r w:rsidR="00CC064F">
        <w:rPr>
          <w:rFonts w:ascii="Century Gothic" w:hAnsi="Century Gothic" w:cs="Tahoma"/>
        </w:rPr>
        <w:t xml:space="preserve">the Training Consultant and </w:t>
      </w:r>
      <w:proofErr w:type="spellStart"/>
      <w:r w:rsidR="00CC064F">
        <w:rPr>
          <w:rFonts w:ascii="Century Gothic" w:hAnsi="Century Gothic" w:cs="Tahoma"/>
        </w:rPr>
        <w:t>Workbased</w:t>
      </w:r>
      <w:proofErr w:type="spellEnd"/>
      <w:r w:rsidR="00CC064F">
        <w:rPr>
          <w:rFonts w:ascii="Century Gothic" w:hAnsi="Century Gothic" w:cs="Tahoma"/>
        </w:rPr>
        <w:t xml:space="preserve"> Learning Manager</w:t>
      </w:r>
      <w:r w:rsidRPr="006460A9">
        <w:rPr>
          <w:rFonts w:ascii="Century Gothic" w:hAnsi="Century Gothic" w:cs="Tahoma"/>
        </w:rPr>
        <w:t xml:space="preserve"> as to whether the learner is eligible for the apprenticeship standard.  This includes the potential apprentice requiring a minimum duration of 372 days with </w:t>
      </w:r>
      <w:r w:rsidR="003868C6">
        <w:rPr>
          <w:rFonts w:ascii="Century Gothic" w:hAnsi="Century Gothic" w:cs="Tahoma"/>
        </w:rPr>
        <w:t>and the requirement minimum o</w:t>
      </w:r>
      <w:r w:rsidRPr="006460A9">
        <w:rPr>
          <w:rFonts w:ascii="Century Gothic" w:hAnsi="Century Gothic" w:cs="Tahoma"/>
        </w:rPr>
        <w:t xml:space="preserve">ff the job learning.  </w:t>
      </w:r>
    </w:p>
    <w:p w14:paraId="18A1132F" w14:textId="77777777" w:rsidR="009F2E46" w:rsidRPr="001E1B44" w:rsidRDefault="006460A9"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0" w:name="_Toc148095950"/>
      <w:r>
        <w:rPr>
          <w:rFonts w:ascii="Century Gothic" w:hAnsi="Century Gothic" w:cs="Tahoma"/>
          <w:color w:val="290076"/>
          <w:sz w:val="28"/>
          <w:szCs w:val="28"/>
        </w:rPr>
        <w:t>Assessing Prior Learning and/or experience</w:t>
      </w:r>
      <w:bookmarkEnd w:id="20"/>
    </w:p>
    <w:p w14:paraId="7669B98E" w14:textId="77777777" w:rsidR="006460A9" w:rsidRPr="006460A9" w:rsidRDefault="006460A9" w:rsidP="006460A9">
      <w:pPr>
        <w:pStyle w:val="NormalWeb"/>
        <w:shd w:val="clear" w:color="auto" w:fill="FFFFFF"/>
        <w:spacing w:before="300" w:beforeAutospacing="0" w:after="300" w:afterAutospacing="0"/>
        <w:jc w:val="both"/>
        <w:rPr>
          <w:rFonts w:ascii="Century Gothic" w:hAnsi="Century Gothic" w:cs="Tahoma"/>
          <w:color w:val="0B0C0C"/>
          <w:sz w:val="22"/>
          <w:szCs w:val="29"/>
        </w:rPr>
      </w:pPr>
      <w:r w:rsidRPr="006460A9">
        <w:rPr>
          <w:rFonts w:ascii="Century Gothic" w:hAnsi="Century Gothic" w:cs="Tahoma"/>
          <w:color w:val="0B0C0C"/>
          <w:sz w:val="22"/>
          <w:szCs w:val="29"/>
        </w:rPr>
        <w:t>Assessing prior learning and/or experience is composed of the following stages:</w:t>
      </w:r>
      <w:r w:rsidRPr="006460A9">
        <w:rPr>
          <w:rFonts w:ascii="Arial" w:hAnsi="Arial" w:cs="Arial"/>
          <w:color w:val="0B0C0C"/>
          <w:sz w:val="22"/>
          <w:szCs w:val="29"/>
        </w:rPr>
        <w:t> </w:t>
      </w:r>
    </w:p>
    <w:p w14:paraId="5100615D" w14:textId="77777777" w:rsidR="006460A9" w:rsidRPr="006460A9" w:rsidRDefault="006460A9" w:rsidP="006460A9">
      <w:pPr>
        <w:pStyle w:val="NormalWeb"/>
        <w:numPr>
          <w:ilvl w:val="0"/>
          <w:numId w:val="29"/>
        </w:numPr>
        <w:shd w:val="clear" w:color="auto" w:fill="FFFFFF"/>
        <w:spacing w:before="300" w:beforeAutospacing="0" w:after="300" w:afterAutospacing="0"/>
        <w:ind w:left="360"/>
        <w:jc w:val="both"/>
        <w:rPr>
          <w:rFonts w:ascii="Century Gothic" w:hAnsi="Century Gothic" w:cs="Tahoma"/>
          <w:color w:val="0B0C0C"/>
          <w:sz w:val="22"/>
          <w:szCs w:val="29"/>
        </w:rPr>
      </w:pPr>
      <w:r w:rsidRPr="006460A9">
        <w:rPr>
          <w:rFonts w:ascii="Century Gothic" w:hAnsi="Century Gothic" w:cs="Tahoma"/>
          <w:color w:val="0B0C0C"/>
          <w:sz w:val="22"/>
          <w:szCs w:val="29"/>
        </w:rPr>
        <w:t>A</w:t>
      </w:r>
      <w:r w:rsidRPr="006460A9">
        <w:rPr>
          <w:rFonts w:ascii="Arial" w:hAnsi="Arial" w:cs="Arial"/>
          <w:color w:val="0B0C0C"/>
          <w:sz w:val="22"/>
          <w:szCs w:val="29"/>
        </w:rPr>
        <w:t>  </w:t>
      </w:r>
      <w:r w:rsidRPr="006460A9">
        <w:rPr>
          <w:rFonts w:ascii="Century Gothic" w:hAnsi="Century Gothic" w:cs="Tahoma"/>
          <w:color w:val="0B0C0C"/>
          <w:sz w:val="22"/>
          <w:szCs w:val="29"/>
        </w:rPr>
        <w:t xml:space="preserve">discussion with the individual about their previous learning, work experience, </w:t>
      </w:r>
      <w:r w:rsidRPr="006460A9">
        <w:rPr>
          <w:rFonts w:ascii="Arial" w:hAnsi="Arial" w:cs="Arial"/>
          <w:color w:val="0B0C0C"/>
          <w:sz w:val="22"/>
          <w:szCs w:val="29"/>
        </w:rPr>
        <w:t> </w:t>
      </w:r>
      <w:r w:rsidRPr="006460A9">
        <w:rPr>
          <w:rFonts w:ascii="Century Gothic" w:hAnsi="Century Gothic" w:cs="Tahoma"/>
          <w:color w:val="0B0C0C"/>
          <w:sz w:val="22"/>
          <w:szCs w:val="29"/>
        </w:rPr>
        <w:t>and</w:t>
      </w:r>
      <w:r w:rsidRPr="006460A9">
        <w:rPr>
          <w:rFonts w:ascii="Arial" w:hAnsi="Arial" w:cs="Arial"/>
          <w:color w:val="0B0C0C"/>
          <w:sz w:val="22"/>
          <w:szCs w:val="29"/>
        </w:rPr>
        <w:t> </w:t>
      </w:r>
      <w:r w:rsidRPr="006460A9">
        <w:rPr>
          <w:rFonts w:ascii="Century Gothic" w:hAnsi="Century Gothic" w:cs="Tahoma"/>
          <w:color w:val="0B0C0C"/>
          <w:sz w:val="22"/>
          <w:szCs w:val="29"/>
        </w:rPr>
        <w:t>current competence in relation to the knowledge, skills, and behaviours</w:t>
      </w:r>
      <w:r w:rsidRPr="006460A9">
        <w:rPr>
          <w:rFonts w:ascii="Arial" w:hAnsi="Arial" w:cs="Arial"/>
          <w:color w:val="0B0C0C"/>
          <w:sz w:val="22"/>
          <w:szCs w:val="29"/>
        </w:rPr>
        <w:t> </w:t>
      </w:r>
      <w:r w:rsidRPr="006460A9">
        <w:rPr>
          <w:rFonts w:ascii="Century Gothic" w:hAnsi="Century Gothic" w:cs="Tahoma"/>
          <w:color w:val="0B0C0C"/>
          <w:sz w:val="22"/>
          <w:szCs w:val="29"/>
        </w:rPr>
        <w:t>in the standard.</w:t>
      </w:r>
      <w:r w:rsidRPr="006460A9">
        <w:rPr>
          <w:rFonts w:ascii="Arial" w:hAnsi="Arial" w:cs="Arial"/>
          <w:color w:val="0B0C0C"/>
          <w:sz w:val="22"/>
          <w:szCs w:val="29"/>
        </w:rPr>
        <w:t> </w:t>
      </w:r>
      <w:r w:rsidRPr="006460A9">
        <w:rPr>
          <w:rFonts w:ascii="Century Gothic" w:hAnsi="Century Gothic" w:cs="Tahoma"/>
          <w:color w:val="0B0C0C"/>
          <w:sz w:val="22"/>
          <w:szCs w:val="29"/>
        </w:rPr>
        <w:t>This will also identify their career aspirations and explore the compatibility of an apprenticeship.</w:t>
      </w:r>
    </w:p>
    <w:p w14:paraId="16A41277" w14:textId="77777777" w:rsidR="006460A9" w:rsidRPr="006460A9" w:rsidRDefault="006460A9" w:rsidP="006460A9">
      <w:pPr>
        <w:pStyle w:val="NormalWeb"/>
        <w:numPr>
          <w:ilvl w:val="0"/>
          <w:numId w:val="29"/>
        </w:numPr>
        <w:shd w:val="clear" w:color="auto" w:fill="FFFFFF"/>
        <w:spacing w:before="300" w:beforeAutospacing="0" w:after="300" w:afterAutospacing="0"/>
        <w:ind w:left="360"/>
        <w:jc w:val="both"/>
        <w:rPr>
          <w:rFonts w:ascii="Century Gothic" w:hAnsi="Century Gothic" w:cs="Tahoma"/>
          <w:color w:val="0B0C0C"/>
          <w:sz w:val="22"/>
          <w:szCs w:val="29"/>
        </w:rPr>
      </w:pPr>
      <w:r w:rsidRPr="006460A9">
        <w:rPr>
          <w:rFonts w:ascii="Century Gothic" w:hAnsi="Century Gothic" w:cs="Tahoma"/>
          <w:color w:val="0B0C0C"/>
          <w:sz w:val="22"/>
          <w:szCs w:val="29"/>
        </w:rPr>
        <w:t>A</w:t>
      </w:r>
      <w:r w:rsidRPr="006460A9">
        <w:rPr>
          <w:rFonts w:ascii="Arial" w:hAnsi="Arial" w:cs="Arial"/>
          <w:color w:val="0B0C0C"/>
          <w:sz w:val="22"/>
          <w:szCs w:val="29"/>
        </w:rPr>
        <w:t> </w:t>
      </w:r>
      <w:r w:rsidRPr="006460A9">
        <w:rPr>
          <w:rFonts w:ascii="Century Gothic" w:hAnsi="Century Gothic" w:cs="Tahoma"/>
          <w:color w:val="0B0C0C"/>
          <w:sz w:val="22"/>
          <w:szCs w:val="29"/>
        </w:rPr>
        <w:t>self-assessment</w:t>
      </w:r>
      <w:r w:rsidR="00CC064F">
        <w:rPr>
          <w:rFonts w:ascii="Century Gothic" w:hAnsi="Century Gothic" w:cs="Tahoma"/>
          <w:color w:val="0B0C0C"/>
          <w:sz w:val="22"/>
          <w:szCs w:val="29"/>
        </w:rPr>
        <w:t xml:space="preserve"> (Skill Scan)</w:t>
      </w:r>
      <w:r w:rsidRPr="006460A9">
        <w:rPr>
          <w:rFonts w:ascii="Century Gothic" w:hAnsi="Century Gothic" w:cs="Tahoma"/>
          <w:color w:val="0B0C0C"/>
          <w:sz w:val="22"/>
          <w:szCs w:val="29"/>
        </w:rPr>
        <w:t xml:space="preserve"> for the apprentice to assess themselves against the knowledge, skills, and behaviour requirements of the</w:t>
      </w:r>
      <w:r w:rsidRPr="006460A9">
        <w:rPr>
          <w:rFonts w:ascii="Arial" w:hAnsi="Arial" w:cs="Arial"/>
          <w:color w:val="0B0C0C"/>
          <w:sz w:val="22"/>
          <w:szCs w:val="29"/>
        </w:rPr>
        <w:t> </w:t>
      </w:r>
      <w:r w:rsidRPr="006460A9">
        <w:rPr>
          <w:rFonts w:ascii="Century Gothic" w:hAnsi="Century Gothic" w:cs="Tahoma"/>
          <w:color w:val="0B0C0C"/>
          <w:sz w:val="22"/>
          <w:szCs w:val="29"/>
        </w:rPr>
        <w:t>standard.</w:t>
      </w:r>
    </w:p>
    <w:p w14:paraId="2F65255D" w14:textId="77777777" w:rsidR="006460A9" w:rsidRPr="006460A9" w:rsidRDefault="006460A9" w:rsidP="006460A9">
      <w:pPr>
        <w:pStyle w:val="NormalWeb"/>
        <w:numPr>
          <w:ilvl w:val="0"/>
          <w:numId w:val="29"/>
        </w:numPr>
        <w:shd w:val="clear" w:color="auto" w:fill="FFFFFF"/>
        <w:spacing w:before="300" w:beforeAutospacing="0" w:after="300" w:afterAutospacing="0"/>
        <w:ind w:left="360"/>
        <w:jc w:val="both"/>
        <w:rPr>
          <w:rFonts w:ascii="Century Gothic" w:hAnsi="Century Gothic" w:cs="Tahoma"/>
          <w:color w:val="0B0C0C"/>
          <w:sz w:val="22"/>
          <w:szCs w:val="29"/>
        </w:rPr>
      </w:pPr>
      <w:r w:rsidRPr="006460A9">
        <w:rPr>
          <w:rFonts w:ascii="Century Gothic" w:hAnsi="Century Gothic" w:cs="Tahoma"/>
          <w:color w:val="0B0C0C"/>
          <w:sz w:val="22"/>
          <w:szCs w:val="29"/>
        </w:rPr>
        <w:t xml:space="preserve">Outcomes are recorded on the </w:t>
      </w:r>
      <w:r w:rsidR="003868C6">
        <w:rPr>
          <w:rFonts w:ascii="Century Gothic" w:hAnsi="Century Gothic" w:cs="Tahoma"/>
          <w:color w:val="0B0C0C"/>
          <w:sz w:val="22"/>
          <w:szCs w:val="29"/>
        </w:rPr>
        <w:t>Training Plan</w:t>
      </w:r>
      <w:r w:rsidRPr="006460A9">
        <w:rPr>
          <w:rFonts w:ascii="Century Gothic" w:hAnsi="Century Gothic" w:cs="Tahoma"/>
          <w:color w:val="0B0C0C"/>
          <w:sz w:val="22"/>
          <w:szCs w:val="29"/>
        </w:rPr>
        <w:t xml:space="preserve"> which includes the impact of any prior learning and/or experience against the level required to achieve the Apprenticeship standard.</w:t>
      </w:r>
    </w:p>
    <w:p w14:paraId="56573B39" w14:textId="77777777" w:rsidR="006460A9" w:rsidRPr="006460A9" w:rsidRDefault="006460A9" w:rsidP="006460A9">
      <w:pPr>
        <w:pStyle w:val="NormalWeb"/>
        <w:numPr>
          <w:ilvl w:val="0"/>
          <w:numId w:val="29"/>
        </w:numPr>
        <w:shd w:val="clear" w:color="auto" w:fill="FFFFFF"/>
        <w:spacing w:before="300" w:beforeAutospacing="0" w:after="300" w:afterAutospacing="0"/>
        <w:ind w:left="360"/>
        <w:jc w:val="both"/>
        <w:rPr>
          <w:rFonts w:ascii="Century Gothic" w:hAnsi="Century Gothic" w:cs="Tahoma"/>
          <w:color w:val="0B0C0C"/>
          <w:sz w:val="22"/>
          <w:szCs w:val="29"/>
        </w:rPr>
      </w:pPr>
      <w:r w:rsidRPr="006460A9">
        <w:rPr>
          <w:rFonts w:ascii="Century Gothic" w:hAnsi="Century Gothic" w:cs="Tahoma"/>
          <w:color w:val="0B0C0C"/>
          <w:sz w:val="22"/>
          <w:szCs w:val="29"/>
        </w:rPr>
        <w:t xml:space="preserve">An Initial assessment for English and maths is completed for all apprentices, regardless of any exemptions that may exist.  This is to ascertain any further learning which may be required for the apprentice or that is requested by the employer for the apprentice to further develop in line with our maths and English strategy. </w:t>
      </w:r>
    </w:p>
    <w:p w14:paraId="6B87DCC3" w14:textId="77777777" w:rsidR="006460A9" w:rsidRPr="006460A9" w:rsidRDefault="006460A9" w:rsidP="006460A9">
      <w:pPr>
        <w:pStyle w:val="NormalWeb"/>
        <w:numPr>
          <w:ilvl w:val="0"/>
          <w:numId w:val="29"/>
        </w:numPr>
        <w:shd w:val="clear" w:color="auto" w:fill="FFFFFF"/>
        <w:spacing w:before="300" w:beforeAutospacing="0" w:after="300" w:afterAutospacing="0"/>
        <w:ind w:left="360"/>
        <w:jc w:val="both"/>
        <w:rPr>
          <w:rFonts w:ascii="Century Gothic" w:hAnsi="Century Gothic" w:cs="Tahoma"/>
          <w:color w:val="0B0C0C"/>
          <w:sz w:val="22"/>
          <w:szCs w:val="29"/>
        </w:rPr>
      </w:pPr>
      <w:r w:rsidRPr="006460A9">
        <w:rPr>
          <w:rFonts w:ascii="Century Gothic" w:hAnsi="Century Gothic" w:cs="Tahoma"/>
          <w:color w:val="0B0C0C"/>
          <w:sz w:val="22"/>
          <w:szCs w:val="29"/>
        </w:rPr>
        <w:lastRenderedPageBreak/>
        <w:t xml:space="preserve">The outcome of the above will be used to inform the </w:t>
      </w:r>
      <w:r w:rsidR="003868C6">
        <w:rPr>
          <w:rFonts w:ascii="Century Gothic" w:hAnsi="Century Gothic" w:cs="Tahoma"/>
          <w:color w:val="0B0C0C"/>
          <w:sz w:val="22"/>
          <w:szCs w:val="29"/>
        </w:rPr>
        <w:t>Training Plan</w:t>
      </w:r>
      <w:r w:rsidRPr="006460A9">
        <w:rPr>
          <w:rFonts w:ascii="Century Gothic" w:hAnsi="Century Gothic" w:cs="Tahoma"/>
          <w:color w:val="0B0C0C"/>
          <w:sz w:val="22"/>
          <w:szCs w:val="29"/>
        </w:rPr>
        <w:t xml:space="preserve"> and is agreed by WBTC, the apprentice and their employer.</w:t>
      </w:r>
    </w:p>
    <w:p w14:paraId="562D03A0" w14:textId="77777777" w:rsidR="001E1B44" w:rsidRPr="006460A9" w:rsidRDefault="001E1B44" w:rsidP="006460A9">
      <w:pPr>
        <w:rPr>
          <w:rFonts w:ascii="Century Gothic" w:hAnsi="Century Gothic"/>
        </w:rPr>
      </w:pPr>
    </w:p>
    <w:p w14:paraId="17F0E26D" w14:textId="77777777" w:rsidR="009F2E46" w:rsidRPr="001E1B44" w:rsidRDefault="006460A9"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1" w:name="_Toc148095951"/>
      <w:r>
        <w:rPr>
          <w:rFonts w:ascii="Century Gothic" w:hAnsi="Century Gothic"/>
          <w:color w:val="290076"/>
          <w:sz w:val="28"/>
          <w:szCs w:val="28"/>
        </w:rPr>
        <w:t>APL Qualifications</w:t>
      </w:r>
      <w:bookmarkEnd w:id="21"/>
    </w:p>
    <w:p w14:paraId="0F2B2626" w14:textId="77777777" w:rsidR="006460A9" w:rsidRPr="006460A9" w:rsidRDefault="006460A9" w:rsidP="006460A9">
      <w:pPr>
        <w:jc w:val="both"/>
        <w:rPr>
          <w:rFonts w:ascii="Century Gothic" w:hAnsi="Century Gothic"/>
        </w:rPr>
      </w:pPr>
      <w:r w:rsidRPr="006460A9">
        <w:rPr>
          <w:rFonts w:ascii="Century Gothic" w:hAnsi="Century Gothic"/>
        </w:rPr>
        <w:t xml:space="preserve">Candidates should </w:t>
      </w:r>
      <w:r w:rsidR="003868C6">
        <w:rPr>
          <w:rFonts w:ascii="Century Gothic" w:hAnsi="Century Gothic"/>
        </w:rPr>
        <w:t>provide</w:t>
      </w:r>
      <w:r w:rsidRPr="006460A9">
        <w:rPr>
          <w:rFonts w:ascii="Century Gothic" w:hAnsi="Century Gothic"/>
        </w:rPr>
        <w:t xml:space="preserve"> evidence of any prior learning, achievement and certification to </w:t>
      </w:r>
      <w:r w:rsidR="003868C6">
        <w:rPr>
          <w:rFonts w:ascii="Century Gothic" w:hAnsi="Century Gothic"/>
        </w:rPr>
        <w:t>the Employer and Lea</w:t>
      </w:r>
      <w:r w:rsidR="00CC064F">
        <w:rPr>
          <w:rFonts w:ascii="Century Gothic" w:hAnsi="Century Gothic"/>
        </w:rPr>
        <w:t>r</w:t>
      </w:r>
      <w:r w:rsidR="003868C6">
        <w:rPr>
          <w:rFonts w:ascii="Century Gothic" w:hAnsi="Century Gothic"/>
        </w:rPr>
        <w:t xml:space="preserve">ner Engagement Officer prior to commencing their programme. These will then be shared with the Work based Learning Manager and relevant people </w:t>
      </w:r>
      <w:r w:rsidRPr="006460A9">
        <w:rPr>
          <w:rFonts w:ascii="Century Gothic" w:hAnsi="Century Gothic"/>
        </w:rPr>
        <w:t xml:space="preserve">so that these can be discussed.  If this occurs the programme of learning and delivery models/pricing will be amended accordingly.   </w:t>
      </w:r>
    </w:p>
    <w:p w14:paraId="05633C47" w14:textId="77777777" w:rsidR="006460A9" w:rsidRPr="006460A9" w:rsidRDefault="006460A9" w:rsidP="006460A9">
      <w:pPr>
        <w:jc w:val="both"/>
        <w:rPr>
          <w:rFonts w:ascii="Century Gothic" w:hAnsi="Century Gothic"/>
        </w:rPr>
      </w:pPr>
      <w:r w:rsidRPr="006460A9">
        <w:rPr>
          <w:rFonts w:ascii="Century Gothic" w:hAnsi="Century Gothic"/>
        </w:rPr>
        <w:t>In relation to qualifications, if the qualification has been superseded by a new qualification then Awarding Organisation guidance is used to RPL against current standards.  If required questioning or witness statements can be used to confirm knowledge, understanding and skills are still relevant.</w:t>
      </w:r>
    </w:p>
    <w:p w14:paraId="4B0C134F" w14:textId="77777777" w:rsidR="006460A9" w:rsidRPr="006460A9" w:rsidRDefault="006460A9" w:rsidP="006460A9">
      <w:pPr>
        <w:pStyle w:val="Default"/>
        <w:spacing w:after="160"/>
        <w:ind w:left="851"/>
        <w:jc w:val="both"/>
        <w:rPr>
          <w:rFonts w:ascii="Century Gothic" w:hAnsi="Century Gothic"/>
          <w:color w:val="auto"/>
          <w:sz w:val="22"/>
          <w:szCs w:val="22"/>
        </w:rPr>
      </w:pPr>
      <w:r w:rsidRPr="006460A9">
        <w:rPr>
          <w:rFonts w:ascii="Century Gothic" w:hAnsi="Century Gothic"/>
          <w:color w:val="auto"/>
          <w:sz w:val="22"/>
          <w:szCs w:val="22"/>
        </w:rPr>
        <w:t xml:space="preserve">Where the use of RPL is permitted, this will be stated within the qualification specification.  </w:t>
      </w:r>
    </w:p>
    <w:p w14:paraId="294D9B49" w14:textId="77777777" w:rsidR="006460A9" w:rsidRPr="006460A9" w:rsidRDefault="006460A9" w:rsidP="006460A9">
      <w:pPr>
        <w:autoSpaceDE w:val="0"/>
        <w:autoSpaceDN w:val="0"/>
        <w:adjustRightInd w:val="0"/>
        <w:jc w:val="both"/>
        <w:rPr>
          <w:rFonts w:ascii="Century Gothic" w:hAnsi="Century Gothic"/>
        </w:rPr>
      </w:pPr>
      <w:r w:rsidRPr="006460A9">
        <w:rPr>
          <w:rFonts w:ascii="Century Gothic" w:hAnsi="Century Gothic"/>
        </w:rPr>
        <w:t>RPL enables recognition of achievement from a range of activities using appropriate assessment methodology. Provided that the assessment requirements of a given unit or qualification have been met, the use of RPL is acceptable for accrediting a unit or units towards a full qualification.  The Assessor must ensure that the evidence is:</w:t>
      </w:r>
    </w:p>
    <w:p w14:paraId="214B1457" w14:textId="77777777" w:rsidR="006460A9" w:rsidRPr="006460A9" w:rsidRDefault="006460A9" w:rsidP="006460A9">
      <w:pPr>
        <w:pStyle w:val="ListParagraph"/>
        <w:numPr>
          <w:ilvl w:val="0"/>
          <w:numId w:val="30"/>
        </w:numPr>
        <w:autoSpaceDE w:val="0"/>
        <w:autoSpaceDN w:val="0"/>
        <w:adjustRightInd w:val="0"/>
        <w:spacing w:after="0"/>
        <w:jc w:val="both"/>
        <w:rPr>
          <w:rFonts w:ascii="Century Gothic" w:hAnsi="Century Gothic"/>
        </w:rPr>
      </w:pPr>
      <w:r w:rsidRPr="006460A9">
        <w:rPr>
          <w:rFonts w:ascii="Century Gothic" w:hAnsi="Century Gothic"/>
        </w:rPr>
        <w:t>Valid</w:t>
      </w:r>
    </w:p>
    <w:p w14:paraId="585818C2" w14:textId="77777777" w:rsidR="006460A9" w:rsidRPr="006460A9" w:rsidRDefault="006460A9" w:rsidP="006460A9">
      <w:pPr>
        <w:pStyle w:val="ListParagraph"/>
        <w:numPr>
          <w:ilvl w:val="0"/>
          <w:numId w:val="30"/>
        </w:numPr>
        <w:autoSpaceDE w:val="0"/>
        <w:autoSpaceDN w:val="0"/>
        <w:adjustRightInd w:val="0"/>
        <w:spacing w:after="0"/>
        <w:jc w:val="both"/>
        <w:rPr>
          <w:rFonts w:ascii="Century Gothic" w:hAnsi="Century Gothic"/>
        </w:rPr>
      </w:pPr>
      <w:r w:rsidRPr="006460A9">
        <w:rPr>
          <w:rFonts w:ascii="Century Gothic" w:hAnsi="Century Gothic"/>
        </w:rPr>
        <w:t>Reliable</w:t>
      </w:r>
    </w:p>
    <w:p w14:paraId="46BAAB6F" w14:textId="77777777" w:rsidR="006460A9" w:rsidRPr="006460A9" w:rsidRDefault="006460A9" w:rsidP="006460A9">
      <w:pPr>
        <w:pStyle w:val="ListParagraph"/>
        <w:numPr>
          <w:ilvl w:val="0"/>
          <w:numId w:val="30"/>
        </w:numPr>
        <w:autoSpaceDE w:val="0"/>
        <w:autoSpaceDN w:val="0"/>
        <w:adjustRightInd w:val="0"/>
        <w:spacing w:after="0"/>
        <w:jc w:val="both"/>
        <w:rPr>
          <w:rFonts w:ascii="Century Gothic" w:hAnsi="Century Gothic"/>
        </w:rPr>
      </w:pPr>
      <w:r w:rsidRPr="006460A9">
        <w:rPr>
          <w:rFonts w:ascii="Century Gothic" w:hAnsi="Century Gothic"/>
        </w:rPr>
        <w:t>Authentic</w:t>
      </w:r>
    </w:p>
    <w:p w14:paraId="024F9CD1" w14:textId="77777777" w:rsidR="006460A9" w:rsidRPr="006460A9" w:rsidRDefault="006460A9" w:rsidP="006460A9">
      <w:pPr>
        <w:pStyle w:val="ListParagraph"/>
        <w:numPr>
          <w:ilvl w:val="0"/>
          <w:numId w:val="30"/>
        </w:numPr>
        <w:autoSpaceDE w:val="0"/>
        <w:autoSpaceDN w:val="0"/>
        <w:adjustRightInd w:val="0"/>
        <w:spacing w:after="0"/>
        <w:jc w:val="both"/>
        <w:rPr>
          <w:rFonts w:ascii="Century Gothic" w:hAnsi="Century Gothic"/>
        </w:rPr>
      </w:pPr>
      <w:r w:rsidRPr="006460A9">
        <w:rPr>
          <w:rFonts w:ascii="Century Gothic" w:hAnsi="Century Gothic"/>
        </w:rPr>
        <w:t>Relevant</w:t>
      </w:r>
    </w:p>
    <w:p w14:paraId="433FA916" w14:textId="77777777" w:rsidR="006460A9" w:rsidRPr="006460A9" w:rsidRDefault="006460A9" w:rsidP="006460A9">
      <w:pPr>
        <w:pStyle w:val="ListParagraph"/>
        <w:numPr>
          <w:ilvl w:val="0"/>
          <w:numId w:val="30"/>
        </w:numPr>
        <w:autoSpaceDE w:val="0"/>
        <w:autoSpaceDN w:val="0"/>
        <w:adjustRightInd w:val="0"/>
        <w:spacing w:after="0"/>
        <w:jc w:val="both"/>
        <w:rPr>
          <w:rFonts w:ascii="Century Gothic" w:hAnsi="Century Gothic"/>
        </w:rPr>
      </w:pPr>
      <w:r w:rsidRPr="006460A9">
        <w:rPr>
          <w:rFonts w:ascii="Century Gothic" w:hAnsi="Century Gothic"/>
        </w:rPr>
        <w:t>Sufficient</w:t>
      </w:r>
    </w:p>
    <w:p w14:paraId="7C467C72" w14:textId="77777777" w:rsidR="006460A9" w:rsidRPr="006460A9" w:rsidRDefault="006460A9" w:rsidP="006460A9">
      <w:pPr>
        <w:pStyle w:val="ListParagraph"/>
        <w:autoSpaceDE w:val="0"/>
        <w:autoSpaceDN w:val="0"/>
        <w:adjustRightInd w:val="0"/>
        <w:spacing w:after="0"/>
        <w:ind w:left="1571"/>
        <w:jc w:val="both"/>
        <w:rPr>
          <w:rFonts w:ascii="Century Gothic" w:hAnsi="Century Gothic"/>
        </w:rPr>
      </w:pPr>
    </w:p>
    <w:p w14:paraId="37210EE3" w14:textId="77777777" w:rsidR="006460A9" w:rsidRPr="006460A9" w:rsidRDefault="006460A9" w:rsidP="006460A9">
      <w:pPr>
        <w:autoSpaceDE w:val="0"/>
        <w:autoSpaceDN w:val="0"/>
        <w:adjustRightInd w:val="0"/>
        <w:jc w:val="both"/>
        <w:rPr>
          <w:rFonts w:ascii="Century Gothic" w:hAnsi="Century Gothic"/>
          <w:color w:val="FF0000"/>
        </w:rPr>
      </w:pPr>
      <w:r w:rsidRPr="006460A9">
        <w:rPr>
          <w:rFonts w:ascii="Century Gothic" w:hAnsi="Century Gothic"/>
        </w:rPr>
        <w:t>All evidence must be evaluated using the stipulated learning outcomes, assessment criteria and unit assessment guidance from the qualification or unit being claimed.  In assessing a unit using RPL, the assessor must be satisfied that the evidence produced by the learner meets the assessment standard established by the learning outcome and its related assessment criteria.  Evidence used for RPL will be subject to standard quality assurance as normal.</w:t>
      </w:r>
    </w:p>
    <w:p w14:paraId="0A44DC7B" w14:textId="77777777" w:rsidR="006460A9" w:rsidRPr="006460A9" w:rsidRDefault="006460A9" w:rsidP="006460A9">
      <w:pPr>
        <w:autoSpaceDE w:val="0"/>
        <w:autoSpaceDN w:val="0"/>
        <w:adjustRightInd w:val="0"/>
        <w:jc w:val="both"/>
        <w:rPr>
          <w:rFonts w:ascii="Century Gothic" w:hAnsi="Century Gothic"/>
        </w:rPr>
      </w:pPr>
      <w:r w:rsidRPr="006460A9">
        <w:rPr>
          <w:rFonts w:ascii="Century Gothic" w:hAnsi="Century Gothic"/>
        </w:rPr>
        <w:t xml:space="preserve">The prior achievement that would provide evidence of current knowledge, understanding and skills will vary and will depend on the extent of the experience, technological changes and the nature of the outcome claimed. </w:t>
      </w:r>
    </w:p>
    <w:p w14:paraId="0ECB0F23" w14:textId="77777777" w:rsidR="006460A9" w:rsidRPr="006460A9" w:rsidRDefault="006460A9" w:rsidP="006460A9">
      <w:pPr>
        <w:autoSpaceDE w:val="0"/>
        <w:autoSpaceDN w:val="0"/>
        <w:adjustRightInd w:val="0"/>
        <w:jc w:val="both"/>
        <w:rPr>
          <w:rFonts w:ascii="Century Gothic" w:hAnsi="Century Gothic"/>
        </w:rPr>
      </w:pPr>
      <w:r w:rsidRPr="006460A9">
        <w:rPr>
          <w:rFonts w:ascii="Century Gothic" w:hAnsi="Century Gothic"/>
        </w:rPr>
        <w:t xml:space="preserve">Candidates can present prior performance and skills of tasks completed in the past as long as this does not exceed 18 months since the activity or experience was completed or achieved.  Other evidence would also be required within the unit to further support the claims made by recognising prior learning, experience and skills.  Candidates would be expected to have their evidence presented for prior learning to be authenticated by a senior practitioner or witness, that the same performance and skills of the candidate could be carried out at the current time if the opportunity was presented. If the currency of any </w:t>
      </w:r>
      <w:r w:rsidRPr="006460A9">
        <w:rPr>
          <w:rFonts w:ascii="Century Gothic" w:hAnsi="Century Gothic"/>
        </w:rPr>
        <w:lastRenderedPageBreak/>
        <w:t>evidence is in doubt, the assessor should use questions to check understanding, and may ask for the demonstration of skills to check competence.</w:t>
      </w:r>
    </w:p>
    <w:p w14:paraId="1F106AE3" w14:textId="77777777" w:rsidR="006460A9" w:rsidRPr="006460A9" w:rsidRDefault="006460A9" w:rsidP="006460A9">
      <w:pPr>
        <w:jc w:val="both"/>
        <w:rPr>
          <w:rFonts w:ascii="Century Gothic" w:hAnsi="Century Gothic"/>
        </w:rPr>
      </w:pPr>
      <w:r w:rsidRPr="006460A9">
        <w:rPr>
          <w:rFonts w:ascii="Century Gothic" w:hAnsi="Century Gothic"/>
        </w:rPr>
        <w:t>Where evidence is assessed to be only sufficient to cover one or more learning outcomes, or to partly meet the need of a learning outcome, then additional assessment methods should be used in line with usual assessment requirements relating to units, for example, producing evidence over a period of time and in a variety of situations.</w:t>
      </w:r>
    </w:p>
    <w:p w14:paraId="53E150A5" w14:textId="77777777" w:rsidR="006460A9" w:rsidRPr="001E1B44" w:rsidRDefault="006460A9" w:rsidP="006460A9">
      <w:pPr>
        <w:jc w:val="both"/>
        <w:rPr>
          <w:rFonts w:ascii="Century Gothic" w:hAnsi="Century Gothic"/>
        </w:rPr>
      </w:pPr>
      <w:r w:rsidRPr="006460A9">
        <w:rPr>
          <w:rFonts w:ascii="Century Gothic" w:hAnsi="Century Gothic"/>
        </w:rPr>
        <w:t xml:space="preserve">The assessment process will be subject to the usual quality assurance procedures of the centre, for example internal standardisation and internal quality assurance. Evidenced gathered through RPL should be clearly referenced and signposted to aid assessment and internal quality assurance. </w:t>
      </w:r>
    </w:p>
    <w:p w14:paraId="05DF9D0A" w14:textId="77777777" w:rsidR="001E1B44" w:rsidRDefault="006460A9"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2" w:name="_Toc148095952"/>
      <w:r>
        <w:rPr>
          <w:rFonts w:ascii="Century Gothic" w:hAnsi="Century Gothic"/>
          <w:color w:val="290076"/>
          <w:sz w:val="28"/>
          <w:szCs w:val="28"/>
        </w:rPr>
        <w:t>Reduction in Funding or Length of Programme Rationale</w:t>
      </w:r>
      <w:bookmarkEnd w:id="22"/>
    </w:p>
    <w:p w14:paraId="6E984CF7" w14:textId="77777777" w:rsidR="006460A9" w:rsidRPr="006460A9" w:rsidRDefault="006460A9" w:rsidP="006460A9">
      <w:pPr>
        <w:jc w:val="both"/>
        <w:rPr>
          <w:rFonts w:ascii="Century Gothic" w:hAnsi="Century Gothic"/>
          <w:szCs w:val="24"/>
        </w:rPr>
      </w:pPr>
      <w:r w:rsidRPr="006460A9">
        <w:rPr>
          <w:rFonts w:ascii="Century Gothic" w:hAnsi="Century Gothic"/>
          <w:szCs w:val="24"/>
        </w:rPr>
        <w:t xml:space="preserve">Based on the Initial Assessments, Information, Advice and Guidance (IAG) and discussions with the apprentice and employer a pricing schedule is created and agreed.  Should a reduction in funding and or length or programme be agreed then a reduction against the </w:t>
      </w:r>
      <w:r w:rsidRPr="006460A9">
        <w:rPr>
          <w:rFonts w:ascii="Century Gothic" w:hAnsi="Century Gothic"/>
          <w:szCs w:val="24"/>
          <w:u w:val="single"/>
        </w:rPr>
        <w:t>training element</w:t>
      </w:r>
      <w:r w:rsidRPr="006460A9">
        <w:rPr>
          <w:rFonts w:ascii="Century Gothic" w:hAnsi="Century Gothic"/>
          <w:szCs w:val="24"/>
        </w:rPr>
        <w:t xml:space="preserve"> within WBTC’s pricing schedule will be made.  The rational and calculations are based on an individual basis based on the outcomes of their Initial Assessments.  </w:t>
      </w:r>
    </w:p>
    <w:p w14:paraId="63CD92BE" w14:textId="77777777" w:rsidR="001E1B44" w:rsidRPr="006460A9" w:rsidRDefault="006460A9" w:rsidP="006460A9">
      <w:pPr>
        <w:jc w:val="both"/>
        <w:rPr>
          <w:rFonts w:ascii="Century Gothic" w:hAnsi="Century Gothic"/>
        </w:rPr>
      </w:pPr>
      <w:r w:rsidRPr="006460A9">
        <w:rPr>
          <w:rFonts w:ascii="Century Gothic" w:hAnsi="Century Gothic"/>
        </w:rPr>
        <w:t xml:space="preserve">Outcomes will be detailed on the pricing schedule and the rationale recorded in the pricing schedule spreadsheet. </w:t>
      </w:r>
    </w:p>
    <w:p w14:paraId="60837C55" w14:textId="77777777" w:rsidR="001E1B44" w:rsidRPr="001E1B44" w:rsidRDefault="006460A9"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3" w:name="_Toc148095953"/>
      <w:r>
        <w:rPr>
          <w:rFonts w:ascii="Century Gothic" w:hAnsi="Century Gothic"/>
          <w:color w:val="290076"/>
          <w:sz w:val="28"/>
          <w:szCs w:val="28"/>
        </w:rPr>
        <w:t>Review</w:t>
      </w:r>
      <w:bookmarkEnd w:id="23"/>
    </w:p>
    <w:p w14:paraId="2F45A5A4" w14:textId="77777777" w:rsidR="00B14B96" w:rsidRPr="006460A9" w:rsidRDefault="006460A9" w:rsidP="006460A9">
      <w:pPr>
        <w:jc w:val="both"/>
      </w:pPr>
      <w:r w:rsidRPr="006460A9">
        <w:rPr>
          <w:rFonts w:ascii="Century Gothic" w:hAnsi="Century Gothic"/>
        </w:rPr>
        <w:t>Notwithstanding our current policies and procedures, the ELT reserve the right to amend, curtail or terminate this policy at any time and without notice</w:t>
      </w:r>
      <w:r>
        <w:t>.</w:t>
      </w:r>
    </w:p>
    <w:p w14:paraId="1DF05979" w14:textId="77777777" w:rsidR="009F2E46" w:rsidRPr="001E1B44" w:rsidRDefault="006460A9"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4" w:name="_Toc148095954"/>
      <w:r>
        <w:rPr>
          <w:rFonts w:ascii="Century Gothic" w:hAnsi="Century Gothic" w:cs="Tahoma"/>
          <w:color w:val="290076"/>
          <w:sz w:val="28"/>
          <w:szCs w:val="28"/>
        </w:rPr>
        <w:t>Quality Assurance</w:t>
      </w:r>
      <w:bookmarkEnd w:id="24"/>
    </w:p>
    <w:p w14:paraId="28A54915" w14:textId="77777777" w:rsidR="006460A9" w:rsidRPr="006460A9" w:rsidRDefault="006460A9" w:rsidP="006460A9">
      <w:pPr>
        <w:jc w:val="both"/>
        <w:rPr>
          <w:rFonts w:ascii="Century Gothic" w:hAnsi="Century Gothic"/>
        </w:rPr>
      </w:pPr>
      <w:r w:rsidRPr="006460A9">
        <w:rPr>
          <w:rFonts w:ascii="Century Gothic" w:hAnsi="Century Gothic"/>
        </w:rPr>
        <w:t xml:space="preserve">The Policy will be reviewed every two years, sooner if legislation, best practice or other circumstances indicate this is necessary.  It shall remain in force until any alterations are formally agreed.   </w:t>
      </w:r>
    </w:p>
    <w:p w14:paraId="67F1611A" w14:textId="77777777" w:rsidR="009F2E46" w:rsidRPr="001E1B44" w:rsidRDefault="009F2E46" w:rsidP="001E1B44">
      <w:pPr>
        <w:pStyle w:val="ListParagraph"/>
        <w:ind w:left="1439"/>
        <w:rPr>
          <w:rFonts w:ascii="Century Gothic" w:hAnsi="Century Gothic" w:cs="Tahoma"/>
          <w:sz w:val="18"/>
          <w:szCs w:val="18"/>
        </w:rPr>
      </w:pPr>
      <w:r w:rsidRPr="001E1B44">
        <w:rPr>
          <w:rFonts w:ascii="Century Gothic" w:hAnsi="Century Gothic" w:cs="Tahoma"/>
          <w:sz w:val="18"/>
          <w:szCs w:val="18"/>
        </w:rPr>
        <w:t xml:space="preserve"> </w:t>
      </w:r>
    </w:p>
    <w:sectPr w:rsidR="009F2E46" w:rsidRPr="001E1B44" w:rsidSect="00494439">
      <w:headerReference w:type="default" r:id="rId11"/>
      <w:footerReference w:type="default" r:id="rId12"/>
      <w:pgSz w:w="11906" w:h="16838"/>
      <w:pgMar w:top="1855"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C65B" w14:textId="77777777" w:rsidR="00753A63" w:rsidRDefault="00753A63" w:rsidP="009F2E46">
      <w:pPr>
        <w:spacing w:after="0" w:line="240" w:lineRule="auto"/>
      </w:pPr>
      <w:r>
        <w:separator/>
      </w:r>
    </w:p>
  </w:endnote>
  <w:endnote w:type="continuationSeparator" w:id="0">
    <w:p w14:paraId="1C2EAF4B" w14:textId="77777777" w:rsidR="00753A63" w:rsidRDefault="00753A63"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7B40A67F" w14:textId="49478189"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041D04" w:rsidRPr="00041D04">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494439">
          <w:rPr>
            <w:rFonts w:ascii="Century Gothic" w:hAnsi="Century Gothic"/>
            <w:color w:val="7F7F7F" w:themeColor="background1" w:themeShade="7F"/>
            <w:spacing w:val="60"/>
            <w:sz w:val="18"/>
            <w:szCs w:val="18"/>
          </w:rPr>
          <w:tab/>
        </w:r>
        <w:r w:rsidR="00494439">
          <w:rPr>
            <w:rFonts w:ascii="Century Gothic" w:hAnsi="Century Gothic"/>
            <w:color w:val="7F7F7F" w:themeColor="background1" w:themeShade="7F"/>
            <w:spacing w:val="60"/>
            <w:sz w:val="18"/>
            <w:szCs w:val="18"/>
          </w:rPr>
          <w:tab/>
        </w:r>
        <w:r w:rsidR="00494439" w:rsidRPr="00494439">
          <w:rPr>
            <w:rStyle w:val="1bodycopy10ptChar"/>
            <w:rFonts w:ascii="Century Gothic" w:hAnsi="Century Gothic"/>
            <w:sz w:val="18"/>
            <w:szCs w:val="18"/>
          </w:rPr>
          <w:t>P27/0</w:t>
        </w:r>
        <w:r w:rsidR="00F315C0">
          <w:rPr>
            <w:rStyle w:val="1bodycopy10ptChar"/>
            <w:rFonts w:ascii="Century Gothic" w:hAnsi="Century Gothic"/>
            <w:sz w:val="18"/>
            <w:szCs w:val="18"/>
          </w:rPr>
          <w:t>2</w:t>
        </w:r>
        <w:r w:rsidR="00494439" w:rsidRPr="00494439">
          <w:rPr>
            <w:rStyle w:val="1bodycopy10ptChar"/>
            <w:rFonts w:ascii="Century Gothic" w:hAnsi="Century Gothic"/>
            <w:sz w:val="18"/>
            <w:szCs w:val="18"/>
          </w:rPr>
          <w:t>/</w:t>
        </w:r>
        <w:r w:rsidR="00F315C0">
          <w:rPr>
            <w:rStyle w:val="1bodycopy10ptChar"/>
            <w:rFonts w:ascii="Century Gothic" w:hAnsi="Century Gothic"/>
            <w:sz w:val="18"/>
            <w:szCs w:val="18"/>
          </w:rPr>
          <w:t>Dec25</w:t>
        </w:r>
      </w:p>
      <w:p w14:paraId="7A405C41" w14:textId="77777777" w:rsidR="00684286" w:rsidRDefault="00684286"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12202F37" w14:textId="77777777" w:rsidR="00684286" w:rsidRDefault="0068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283F" w14:textId="77777777" w:rsidR="00753A63" w:rsidRDefault="00753A63" w:rsidP="009F2E46">
      <w:pPr>
        <w:spacing w:after="0" w:line="240" w:lineRule="auto"/>
      </w:pPr>
      <w:r>
        <w:separator/>
      </w:r>
    </w:p>
  </w:footnote>
  <w:footnote w:type="continuationSeparator" w:id="0">
    <w:p w14:paraId="50CA917C" w14:textId="77777777" w:rsidR="00753A63" w:rsidRDefault="00753A63"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EAB4" w14:textId="77777777" w:rsidR="00684286" w:rsidRDefault="00041D04" w:rsidP="00041D04">
    <w:pPr>
      <w:pStyle w:val="Header"/>
      <w:jc w:val="right"/>
    </w:pPr>
    <w:r>
      <w:rPr>
        <w:noProof/>
        <w:lang w:eastAsia="en-GB"/>
      </w:rPr>
      <w:drawing>
        <wp:anchor distT="0" distB="0" distL="114300" distR="114300" simplePos="0" relativeHeight="251658240" behindDoc="1" locked="0" layoutInCell="1" allowOverlap="1" wp14:anchorId="2EA0C61A" wp14:editId="68DCAB8F">
          <wp:simplePos x="0" y="0"/>
          <wp:positionH relativeFrom="column">
            <wp:posOffset>4663440</wp:posOffset>
          </wp:positionH>
          <wp:positionV relativeFrom="paragraph">
            <wp:posOffset>0</wp:posOffset>
          </wp:positionV>
          <wp:extent cx="1518036" cy="75597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662C9"/>
    <w:multiLevelType w:val="hybridMultilevel"/>
    <w:tmpl w:val="43FEDF62"/>
    <w:lvl w:ilvl="0" w:tplc="87B8435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F61EB9"/>
    <w:multiLevelType w:val="hybridMultilevel"/>
    <w:tmpl w:val="AB6AA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901F09"/>
    <w:multiLevelType w:val="hybridMultilevel"/>
    <w:tmpl w:val="B792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695078">
    <w:abstractNumId w:val="9"/>
  </w:num>
  <w:num w:numId="2" w16cid:durableId="1790778967">
    <w:abstractNumId w:val="7"/>
  </w:num>
  <w:num w:numId="3" w16cid:durableId="1413118247">
    <w:abstractNumId w:val="21"/>
  </w:num>
  <w:num w:numId="4" w16cid:durableId="1826899127">
    <w:abstractNumId w:val="19"/>
  </w:num>
  <w:num w:numId="5" w16cid:durableId="1554121526">
    <w:abstractNumId w:val="2"/>
  </w:num>
  <w:num w:numId="6" w16cid:durableId="273051494">
    <w:abstractNumId w:val="9"/>
    <w:lvlOverride w:ilvl="0">
      <w:startOverride w:val="1"/>
    </w:lvlOverride>
  </w:num>
  <w:num w:numId="7" w16cid:durableId="1520267844">
    <w:abstractNumId w:val="9"/>
    <w:lvlOverride w:ilvl="0">
      <w:startOverride w:val="1"/>
    </w:lvlOverride>
  </w:num>
  <w:num w:numId="8" w16cid:durableId="603541100">
    <w:abstractNumId w:val="14"/>
  </w:num>
  <w:num w:numId="9" w16cid:durableId="587691411">
    <w:abstractNumId w:val="4"/>
  </w:num>
  <w:num w:numId="10" w16cid:durableId="1078088283">
    <w:abstractNumId w:val="5"/>
  </w:num>
  <w:num w:numId="11" w16cid:durableId="1599556017">
    <w:abstractNumId w:val="17"/>
  </w:num>
  <w:num w:numId="12" w16cid:durableId="1256591189">
    <w:abstractNumId w:val="23"/>
  </w:num>
  <w:num w:numId="13" w16cid:durableId="1157500882">
    <w:abstractNumId w:val="1"/>
  </w:num>
  <w:num w:numId="14" w16cid:durableId="375660835">
    <w:abstractNumId w:val="18"/>
  </w:num>
  <w:num w:numId="15" w16cid:durableId="1764259227">
    <w:abstractNumId w:val="27"/>
  </w:num>
  <w:num w:numId="16" w16cid:durableId="1359772345">
    <w:abstractNumId w:val="20"/>
  </w:num>
  <w:num w:numId="17" w16cid:durableId="39519477">
    <w:abstractNumId w:val="6"/>
  </w:num>
  <w:num w:numId="18" w16cid:durableId="1284995117">
    <w:abstractNumId w:val="8"/>
  </w:num>
  <w:num w:numId="19" w16cid:durableId="516120767">
    <w:abstractNumId w:val="12"/>
  </w:num>
  <w:num w:numId="20" w16cid:durableId="1943762842">
    <w:abstractNumId w:val="25"/>
  </w:num>
  <w:num w:numId="21" w16cid:durableId="973557894">
    <w:abstractNumId w:val="3"/>
  </w:num>
  <w:num w:numId="22" w16cid:durableId="306397834">
    <w:abstractNumId w:val="10"/>
  </w:num>
  <w:num w:numId="23" w16cid:durableId="12568">
    <w:abstractNumId w:val="13"/>
  </w:num>
  <w:num w:numId="24" w16cid:durableId="829054524">
    <w:abstractNumId w:val="22"/>
  </w:num>
  <w:num w:numId="25" w16cid:durableId="1204446877">
    <w:abstractNumId w:val="26"/>
  </w:num>
  <w:num w:numId="26" w16cid:durableId="1395158607">
    <w:abstractNumId w:val="16"/>
  </w:num>
  <w:num w:numId="27" w16cid:durableId="1248611388">
    <w:abstractNumId w:val="0"/>
  </w:num>
  <w:num w:numId="28" w16cid:durableId="1412890625">
    <w:abstractNumId w:val="24"/>
  </w:num>
  <w:num w:numId="29" w16cid:durableId="853954131">
    <w:abstractNumId w:val="11"/>
  </w:num>
  <w:num w:numId="30" w16cid:durableId="1822311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41D04"/>
    <w:rsid w:val="001E1B44"/>
    <w:rsid w:val="00311B5C"/>
    <w:rsid w:val="00324B54"/>
    <w:rsid w:val="003868C6"/>
    <w:rsid w:val="003A1200"/>
    <w:rsid w:val="003C4246"/>
    <w:rsid w:val="00433F3F"/>
    <w:rsid w:val="00461F6F"/>
    <w:rsid w:val="00494439"/>
    <w:rsid w:val="004E55AE"/>
    <w:rsid w:val="00514072"/>
    <w:rsid w:val="005939C5"/>
    <w:rsid w:val="006460A9"/>
    <w:rsid w:val="00672342"/>
    <w:rsid w:val="00684286"/>
    <w:rsid w:val="006F1F82"/>
    <w:rsid w:val="00753A63"/>
    <w:rsid w:val="007A7517"/>
    <w:rsid w:val="007E5AF2"/>
    <w:rsid w:val="008577AC"/>
    <w:rsid w:val="00897D79"/>
    <w:rsid w:val="008B6CBB"/>
    <w:rsid w:val="009342DA"/>
    <w:rsid w:val="009F2E46"/>
    <w:rsid w:val="00A072DD"/>
    <w:rsid w:val="00A84B87"/>
    <w:rsid w:val="00B06A19"/>
    <w:rsid w:val="00B14B96"/>
    <w:rsid w:val="00BB6B02"/>
    <w:rsid w:val="00C84ABA"/>
    <w:rsid w:val="00CC064F"/>
    <w:rsid w:val="00D173D7"/>
    <w:rsid w:val="00D57DF0"/>
    <w:rsid w:val="00D64560"/>
    <w:rsid w:val="00DB7CB6"/>
    <w:rsid w:val="00EB7D8E"/>
    <w:rsid w:val="00EE749F"/>
    <w:rsid w:val="00F315C0"/>
    <w:rsid w:val="00F605D7"/>
    <w:rsid w:val="00FC2FC6"/>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EC493"/>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styleId="BodyText">
    <w:name w:val="Body Text"/>
    <w:basedOn w:val="Normal"/>
    <w:link w:val="BodyTextChar"/>
    <w:rsid w:val="006460A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60A9"/>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60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460A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F1F82"/>
    <w:rPr>
      <w:sz w:val="16"/>
      <w:szCs w:val="16"/>
    </w:rPr>
  </w:style>
  <w:style w:type="paragraph" w:styleId="CommentText">
    <w:name w:val="annotation text"/>
    <w:basedOn w:val="Normal"/>
    <w:link w:val="CommentTextChar"/>
    <w:uiPriority w:val="99"/>
    <w:semiHidden/>
    <w:unhideWhenUsed/>
    <w:rsid w:val="006F1F82"/>
    <w:pPr>
      <w:spacing w:line="240" w:lineRule="auto"/>
    </w:pPr>
    <w:rPr>
      <w:sz w:val="20"/>
      <w:szCs w:val="20"/>
    </w:rPr>
  </w:style>
  <w:style w:type="character" w:customStyle="1" w:styleId="CommentTextChar">
    <w:name w:val="Comment Text Char"/>
    <w:basedOn w:val="DefaultParagraphFont"/>
    <w:link w:val="CommentText"/>
    <w:uiPriority w:val="99"/>
    <w:semiHidden/>
    <w:rsid w:val="006F1F82"/>
    <w:rPr>
      <w:sz w:val="20"/>
      <w:szCs w:val="20"/>
    </w:rPr>
  </w:style>
  <w:style w:type="paragraph" w:styleId="CommentSubject">
    <w:name w:val="annotation subject"/>
    <w:basedOn w:val="CommentText"/>
    <w:next w:val="CommentText"/>
    <w:link w:val="CommentSubjectChar"/>
    <w:uiPriority w:val="99"/>
    <w:semiHidden/>
    <w:unhideWhenUsed/>
    <w:rsid w:val="006F1F82"/>
    <w:rPr>
      <w:b/>
      <w:bCs/>
    </w:rPr>
  </w:style>
  <w:style w:type="character" w:customStyle="1" w:styleId="CommentSubjectChar">
    <w:name w:val="Comment Subject Char"/>
    <w:basedOn w:val="CommentTextChar"/>
    <w:link w:val="CommentSubject"/>
    <w:uiPriority w:val="99"/>
    <w:semiHidden/>
    <w:rsid w:val="006F1F82"/>
    <w:rPr>
      <w:b/>
      <w:bCs/>
      <w:sz w:val="20"/>
      <w:szCs w:val="20"/>
    </w:rPr>
  </w:style>
  <w:style w:type="paragraph" w:styleId="BalloonText">
    <w:name w:val="Balloon Text"/>
    <w:basedOn w:val="Normal"/>
    <w:link w:val="BalloonTextChar"/>
    <w:uiPriority w:val="99"/>
    <w:semiHidden/>
    <w:unhideWhenUsed/>
    <w:rsid w:val="006F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534b75b2c1a6f46c5dbc3963edaf1c17">
  <xsd:schema xmlns:xsd="http://www.w3.org/2001/XMLSchema" xmlns:xs="http://www.w3.org/2001/XMLSchema" xmlns:p="http://schemas.microsoft.com/office/2006/metadata/properties" xmlns:ns2="dfce0e22-7519-4b1f-a374-0c70beed23e5" targetNamespace="http://schemas.microsoft.com/office/2006/metadata/properties" ma:root="true" ma:fieldsID="2e10ff8e378a90e0ef3d4bfab42fa946"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69EE5-29DD-4491-840D-D58DFA0B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e22-7519-4b1f-a374-0c70beed2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11E9-DBE0-44D9-855A-25F61537AF86}">
  <ds:schemaRefs>
    <ds:schemaRef ds:uri="http://schemas.openxmlformats.org/officeDocument/2006/bibliography"/>
  </ds:schemaRefs>
</ds:datastoreItem>
</file>

<file path=customXml/itemProps3.xml><?xml version="1.0" encoding="utf-8"?>
<ds:datastoreItem xmlns:ds="http://schemas.openxmlformats.org/officeDocument/2006/customXml" ds:itemID="{5E0851C2-483C-4BB8-BA05-C0DF3538E0A3}">
  <ds:schemaRef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fce0e22-7519-4b1f-a374-0c70beed23e5"/>
    <ds:schemaRef ds:uri="http://schemas.microsoft.com/office/2006/metadata/properties"/>
  </ds:schemaRefs>
</ds:datastoreItem>
</file>

<file path=customXml/itemProps4.xml><?xml version="1.0" encoding="utf-8"?>
<ds:datastoreItem xmlns:ds="http://schemas.openxmlformats.org/officeDocument/2006/customXml" ds:itemID="{C1199310-ECFB-4CD1-A032-FEE4093AB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1500</Words>
  <Characters>8586</Characters>
  <Application>Microsoft Office Word</Application>
  <DocSecurity>0</DocSecurity>
  <Lines>209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12</cp:revision>
  <dcterms:created xsi:type="dcterms:W3CDTF">2023-11-30T14:25:00Z</dcterms:created>
  <dcterms:modified xsi:type="dcterms:W3CDTF">2025-12-23T16:30:00Z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