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8641" w14:textId="77777777" w:rsidR="009F2E46" w:rsidRPr="001E1B44" w:rsidRDefault="009F2E46" w:rsidP="00684286">
      <w:pPr>
        <w:pStyle w:val="Title"/>
        <w:rPr>
          <w:rFonts w:ascii="Century Gothic" w:hAnsi="Century Gothic"/>
          <w:lang w:val="en-US"/>
        </w:rPr>
      </w:pPr>
    </w:p>
    <w:p w14:paraId="0EF4442F" w14:textId="77777777" w:rsidR="009F2E46" w:rsidRPr="001E1B44" w:rsidRDefault="009F2E46" w:rsidP="00684286">
      <w:pPr>
        <w:pStyle w:val="Title"/>
        <w:rPr>
          <w:rFonts w:ascii="Century Gothic" w:hAnsi="Century Gothic"/>
          <w:lang w:val="en-US"/>
        </w:rPr>
      </w:pPr>
    </w:p>
    <w:p w14:paraId="4BE86703" w14:textId="77777777" w:rsidR="008B6CBB" w:rsidRPr="001E1B44" w:rsidRDefault="005372A2" w:rsidP="001E1B44">
      <w:pPr>
        <w:pStyle w:val="Title"/>
        <w:rPr>
          <w:rFonts w:ascii="Century Gothic" w:hAnsi="Century Gothic"/>
          <w:b/>
          <w:lang w:val="en-US"/>
        </w:rPr>
      </w:pPr>
      <w:r>
        <w:rPr>
          <w:rFonts w:ascii="Century Gothic" w:hAnsi="Century Gothic"/>
          <w:b/>
          <w:lang w:val="en-US"/>
        </w:rPr>
        <w:t>IAG</w:t>
      </w:r>
      <w:r w:rsidR="004C40FD">
        <w:rPr>
          <w:rFonts w:ascii="Century Gothic" w:hAnsi="Century Gothic"/>
          <w:b/>
          <w:lang w:val="en-US"/>
        </w:rPr>
        <w:t xml:space="preserve"> Policy</w:t>
      </w:r>
    </w:p>
    <w:p w14:paraId="2DC4B0D0" w14:textId="77777777" w:rsidR="00514072" w:rsidRPr="001E1B44" w:rsidRDefault="00514072" w:rsidP="00684286">
      <w:pPr>
        <w:rPr>
          <w:rFonts w:ascii="Century Gothic" w:hAnsi="Century Gothic"/>
          <w:lang w:val="en-US"/>
        </w:rPr>
      </w:pPr>
    </w:p>
    <w:p w14:paraId="6DBFE36B" w14:textId="77777777" w:rsidR="00514072" w:rsidRPr="001E1B44" w:rsidRDefault="00514072" w:rsidP="00684286">
      <w:pPr>
        <w:rPr>
          <w:rFonts w:ascii="Century Gothic" w:hAnsi="Century Gothic"/>
          <w:lang w:val="en-US"/>
        </w:rPr>
      </w:pPr>
    </w:p>
    <w:p w14:paraId="75846120" w14:textId="77777777" w:rsidR="00514072" w:rsidRPr="001E1B44" w:rsidRDefault="00514072" w:rsidP="00684286">
      <w:pPr>
        <w:rPr>
          <w:rFonts w:ascii="Century Gothic" w:hAnsi="Century Gothic"/>
          <w:lang w:val="en-US"/>
        </w:rPr>
      </w:pPr>
    </w:p>
    <w:p w14:paraId="728F0022" w14:textId="77777777" w:rsidR="00514072" w:rsidRPr="001E1B44" w:rsidRDefault="00514072" w:rsidP="00684286">
      <w:pPr>
        <w:rPr>
          <w:rFonts w:ascii="Century Gothic" w:hAnsi="Century Gothic"/>
          <w:lang w:val="en-US"/>
        </w:rPr>
      </w:pPr>
    </w:p>
    <w:p w14:paraId="73050DC3" w14:textId="77777777" w:rsidR="00514072" w:rsidRPr="001E1B44" w:rsidRDefault="00514072" w:rsidP="00684286">
      <w:pPr>
        <w:rPr>
          <w:rFonts w:ascii="Century Gothic" w:hAnsi="Century Gothic"/>
          <w:lang w:val="en-US"/>
        </w:rPr>
      </w:pPr>
    </w:p>
    <w:p w14:paraId="23EDE3F5" w14:textId="77777777" w:rsidR="00514072" w:rsidRPr="001E1B44" w:rsidRDefault="00514072" w:rsidP="00684286">
      <w:pPr>
        <w:rPr>
          <w:rFonts w:ascii="Century Gothic" w:hAnsi="Century Gothic"/>
          <w:lang w:val="en-US"/>
        </w:rPr>
      </w:pPr>
    </w:p>
    <w:p w14:paraId="784EFA0E" w14:textId="77777777" w:rsidR="00514072" w:rsidRPr="001E1B44" w:rsidRDefault="00514072" w:rsidP="00684286">
      <w:pPr>
        <w:rPr>
          <w:rFonts w:ascii="Century Gothic" w:hAnsi="Century Gothic"/>
          <w:lang w:val="en-US"/>
        </w:rPr>
      </w:pPr>
    </w:p>
    <w:p w14:paraId="08DBD2F1" w14:textId="77777777" w:rsidR="004E55AE" w:rsidRPr="001E1B44" w:rsidRDefault="004E55AE" w:rsidP="00684286">
      <w:pPr>
        <w:rPr>
          <w:rFonts w:ascii="Century Gothic" w:hAnsi="Century Gothic"/>
          <w:lang w:val="en-US"/>
        </w:rPr>
      </w:pPr>
    </w:p>
    <w:p w14:paraId="743811BC" w14:textId="77777777" w:rsidR="004E55AE" w:rsidRPr="001E1B44" w:rsidRDefault="004E55AE" w:rsidP="00684286">
      <w:pPr>
        <w:rPr>
          <w:rFonts w:ascii="Century Gothic" w:hAnsi="Century Gothic"/>
          <w:lang w:val="en-US"/>
        </w:rPr>
      </w:pPr>
    </w:p>
    <w:p w14:paraId="260D3D41" w14:textId="77777777" w:rsidR="004E55AE" w:rsidRPr="001E1B44" w:rsidRDefault="004E55AE" w:rsidP="00684286">
      <w:pPr>
        <w:rPr>
          <w:rFonts w:ascii="Century Gothic" w:hAnsi="Century Gothic"/>
          <w:lang w:val="en-US"/>
        </w:rPr>
      </w:pPr>
    </w:p>
    <w:p w14:paraId="64F3A613" w14:textId="77777777" w:rsidR="004E55AE" w:rsidRPr="001E1B44" w:rsidRDefault="004E55AE" w:rsidP="00684286">
      <w:pPr>
        <w:rPr>
          <w:rFonts w:ascii="Century Gothic" w:hAnsi="Century Gothic"/>
          <w:lang w:val="en-US"/>
        </w:rPr>
      </w:pPr>
    </w:p>
    <w:p w14:paraId="72372155" w14:textId="77777777" w:rsidR="004E55AE" w:rsidRPr="001E1B44" w:rsidRDefault="004E55AE" w:rsidP="00684286">
      <w:pPr>
        <w:rPr>
          <w:rFonts w:ascii="Century Gothic" w:hAnsi="Century Gothic"/>
          <w:lang w:val="en-US"/>
        </w:rPr>
      </w:pPr>
    </w:p>
    <w:p w14:paraId="4806B270" w14:textId="77777777" w:rsidR="004E55AE" w:rsidRPr="001E1B44" w:rsidRDefault="004E55AE" w:rsidP="00684286">
      <w:pPr>
        <w:rPr>
          <w:rFonts w:ascii="Century Gothic" w:hAnsi="Century Gothic"/>
          <w:lang w:val="en-US"/>
        </w:rPr>
      </w:pPr>
    </w:p>
    <w:p w14:paraId="78DCBB37" w14:textId="397DF4E5" w:rsidR="003A1200" w:rsidRPr="001E1B44" w:rsidRDefault="003A1200" w:rsidP="79DBEC3B">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52BCB730" w14:textId="77777777" w:rsidTr="1DFDBBC3">
        <w:tc>
          <w:tcPr>
            <w:tcW w:w="2689" w:type="dxa"/>
            <w:shd w:val="clear" w:color="auto" w:fill="290076"/>
          </w:tcPr>
          <w:p w14:paraId="47072D68"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7965D581" w14:textId="053E27E5" w:rsidR="004E55AE" w:rsidRPr="001E1B44" w:rsidRDefault="00BA31AC" w:rsidP="00684286">
            <w:pPr>
              <w:rPr>
                <w:rFonts w:ascii="Century Gothic" w:hAnsi="Century Gothic"/>
                <w:sz w:val="20"/>
                <w:szCs w:val="20"/>
                <w:lang w:val="en-US"/>
              </w:rPr>
            </w:pPr>
            <w:r>
              <w:rPr>
                <w:rFonts w:ascii="Century Gothic" w:hAnsi="Century Gothic"/>
                <w:sz w:val="20"/>
                <w:szCs w:val="20"/>
                <w:lang w:val="en-US"/>
              </w:rPr>
              <w:t>Study Programme Manager and Work Based Learning Manager</w:t>
            </w:r>
          </w:p>
        </w:tc>
      </w:tr>
      <w:tr w:rsidR="004E55AE" w:rsidRPr="001E1B44" w14:paraId="4C2298C1" w14:textId="77777777" w:rsidTr="1DFDBBC3">
        <w:tc>
          <w:tcPr>
            <w:tcW w:w="2689" w:type="dxa"/>
            <w:shd w:val="clear" w:color="auto" w:fill="290076"/>
          </w:tcPr>
          <w:p w14:paraId="2CCC9A0F"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403F0153" w14:textId="10E558D6" w:rsidR="004E55AE" w:rsidRPr="001E1B44" w:rsidRDefault="00BA31AC" w:rsidP="00684286">
            <w:pPr>
              <w:rPr>
                <w:rFonts w:ascii="Century Gothic" w:hAnsi="Century Gothic"/>
                <w:sz w:val="20"/>
                <w:szCs w:val="20"/>
                <w:lang w:val="en-US"/>
              </w:rPr>
            </w:pPr>
            <w:r>
              <w:rPr>
                <w:rFonts w:ascii="Century Gothic" w:hAnsi="Century Gothic"/>
                <w:sz w:val="20"/>
                <w:szCs w:val="20"/>
                <w:lang w:val="en-US"/>
              </w:rPr>
              <w:t>February 2026</w:t>
            </w:r>
          </w:p>
        </w:tc>
      </w:tr>
      <w:tr w:rsidR="004E55AE" w:rsidRPr="00BA31AC" w14:paraId="7E076808" w14:textId="77777777" w:rsidTr="1DFDBBC3">
        <w:tc>
          <w:tcPr>
            <w:tcW w:w="2689" w:type="dxa"/>
            <w:shd w:val="clear" w:color="auto" w:fill="290076"/>
          </w:tcPr>
          <w:p w14:paraId="664B0884"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67929913" w14:textId="7B4F0DF0" w:rsidR="004E55AE" w:rsidRPr="00BA31AC" w:rsidRDefault="00BA31AC" w:rsidP="00684286">
            <w:pPr>
              <w:rPr>
                <w:rFonts w:ascii="Century Gothic" w:hAnsi="Century Gothic"/>
                <w:sz w:val="20"/>
                <w:szCs w:val="20"/>
                <w:lang w:val="de-DE"/>
              </w:rPr>
            </w:pPr>
            <w:r w:rsidRPr="00BA31AC">
              <w:rPr>
                <w:rFonts w:ascii="Century Gothic" w:hAnsi="Century Gothic"/>
                <w:sz w:val="20"/>
                <w:szCs w:val="20"/>
                <w:lang w:val="de-DE"/>
              </w:rPr>
              <w:t>Helen Lloyd- Hole, Interim Ma</w:t>
            </w:r>
            <w:r>
              <w:rPr>
                <w:rFonts w:ascii="Century Gothic" w:hAnsi="Century Gothic"/>
                <w:sz w:val="20"/>
                <w:szCs w:val="20"/>
                <w:lang w:val="de-DE"/>
              </w:rPr>
              <w:t>naging Director</w:t>
            </w:r>
          </w:p>
        </w:tc>
      </w:tr>
      <w:tr w:rsidR="004E55AE" w:rsidRPr="001E1B44" w14:paraId="1375F9A7" w14:textId="77777777" w:rsidTr="1DFDBBC3">
        <w:tc>
          <w:tcPr>
            <w:tcW w:w="2689" w:type="dxa"/>
            <w:shd w:val="clear" w:color="auto" w:fill="290076"/>
          </w:tcPr>
          <w:p w14:paraId="7D2EFDF4"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0ED16E02" w14:textId="12DA9A69" w:rsidR="004E55AE" w:rsidRPr="001E1B44" w:rsidRDefault="00BA31AC" w:rsidP="00684286">
            <w:pPr>
              <w:rPr>
                <w:rFonts w:ascii="Century Gothic" w:hAnsi="Century Gothic"/>
                <w:sz w:val="20"/>
                <w:szCs w:val="20"/>
                <w:lang w:val="en-US"/>
              </w:rPr>
            </w:pPr>
            <w:r>
              <w:rPr>
                <w:rFonts w:ascii="Century Gothic" w:hAnsi="Century Gothic"/>
                <w:sz w:val="20"/>
                <w:szCs w:val="20"/>
                <w:lang w:val="en-US"/>
              </w:rPr>
              <w:t>December 2024</w:t>
            </w:r>
          </w:p>
        </w:tc>
      </w:tr>
      <w:tr w:rsidR="004E55AE" w:rsidRPr="001E1B44" w14:paraId="546613F1" w14:textId="77777777" w:rsidTr="1DFDBBC3">
        <w:tc>
          <w:tcPr>
            <w:tcW w:w="2689" w:type="dxa"/>
            <w:shd w:val="clear" w:color="auto" w:fill="290076"/>
          </w:tcPr>
          <w:p w14:paraId="2FF7349D"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39AA46AC" w14:textId="4E8C1512" w:rsidR="004E55AE" w:rsidRPr="00BA31AC" w:rsidRDefault="00BA31AC" w:rsidP="00684286">
            <w:pPr>
              <w:rPr>
                <w:rFonts w:ascii="Century Gothic" w:hAnsi="Century Gothic"/>
                <w:sz w:val="20"/>
                <w:szCs w:val="20"/>
                <w:lang w:val="en-US"/>
              </w:rPr>
            </w:pPr>
            <w:r w:rsidRPr="00BA31AC">
              <w:rPr>
                <w:rFonts w:ascii="Century Gothic" w:hAnsi="Century Gothic"/>
                <w:sz w:val="20"/>
                <w:szCs w:val="20"/>
                <w:lang w:val="en-US"/>
              </w:rPr>
              <w:t>D</w:t>
            </w:r>
            <w:r w:rsidRPr="00BA31AC">
              <w:rPr>
                <w:rFonts w:ascii="Century Gothic" w:hAnsi="Century Gothic"/>
                <w:sz w:val="20"/>
                <w:szCs w:val="20"/>
              </w:rPr>
              <w:t>ecember 2026</w:t>
            </w:r>
          </w:p>
        </w:tc>
      </w:tr>
    </w:tbl>
    <w:p w14:paraId="6B17EE1F" w14:textId="77777777" w:rsidR="00461F6F" w:rsidRPr="001E1B44" w:rsidRDefault="00461F6F" w:rsidP="00684286">
      <w:pPr>
        <w:rPr>
          <w:rFonts w:ascii="Century Gothic" w:hAnsi="Century Gothic" w:cs="Tahoma"/>
          <w:color w:val="290076"/>
          <w:lang w:eastAsia="en-GB"/>
        </w:rPr>
      </w:pPr>
    </w:p>
    <w:p w14:paraId="101718D8"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5"/>
        <w:gridCol w:w="4642"/>
        <w:gridCol w:w="1828"/>
      </w:tblGrid>
      <w:tr w:rsidR="004E55AE" w:rsidRPr="001E1B44" w14:paraId="36D2A073" w14:textId="77777777" w:rsidTr="79DBEC3B">
        <w:tc>
          <w:tcPr>
            <w:tcW w:w="796" w:type="pct"/>
            <w:tcBorders>
              <w:top w:val="single" w:sz="4" w:space="0" w:color="auto"/>
              <w:left w:val="single" w:sz="4" w:space="0" w:color="auto"/>
              <w:bottom w:val="single" w:sz="4" w:space="0" w:color="auto"/>
              <w:right w:val="single" w:sz="4" w:space="0" w:color="auto"/>
            </w:tcBorders>
            <w:shd w:val="clear" w:color="auto" w:fill="290076"/>
            <w:hideMark/>
          </w:tcPr>
          <w:p w14:paraId="6120DA6D"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44687E22"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77BBC5D3"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79A129EF"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6F732FCC" w14:textId="77777777" w:rsidTr="79DBEC3B">
        <w:tc>
          <w:tcPr>
            <w:tcW w:w="796" w:type="pct"/>
            <w:tcBorders>
              <w:top w:val="single" w:sz="4" w:space="0" w:color="auto"/>
              <w:left w:val="single" w:sz="4" w:space="0" w:color="auto"/>
              <w:bottom w:val="single" w:sz="4" w:space="0" w:color="auto"/>
              <w:right w:val="single" w:sz="4" w:space="0" w:color="auto"/>
            </w:tcBorders>
          </w:tcPr>
          <w:p w14:paraId="49622189" w14:textId="77777777"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54AD62BB" w14:textId="77777777" w:rsidR="004E55AE" w:rsidRPr="003A7853" w:rsidRDefault="003A7853" w:rsidP="00684286">
            <w:pPr>
              <w:spacing w:after="0" w:line="240" w:lineRule="auto"/>
              <w:rPr>
                <w:rFonts w:ascii="Century Gothic" w:eastAsia="Calibri" w:hAnsi="Century Gothic" w:cs="Tahoma"/>
                <w:sz w:val="20"/>
                <w:szCs w:val="20"/>
              </w:rPr>
            </w:pPr>
            <w:r w:rsidRPr="003A7853">
              <w:rPr>
                <w:rFonts w:ascii="Century Gothic" w:eastAsia="Calibri" w:hAnsi="Century Gothic" w:cs="Tahoma"/>
                <w:sz w:val="20"/>
                <w:szCs w:val="20"/>
              </w:rPr>
              <w:t>December 2022</w:t>
            </w:r>
          </w:p>
        </w:tc>
        <w:tc>
          <w:tcPr>
            <w:tcW w:w="2384" w:type="pct"/>
            <w:tcBorders>
              <w:top w:val="single" w:sz="4" w:space="0" w:color="auto"/>
              <w:left w:val="single" w:sz="4" w:space="0" w:color="auto"/>
              <w:bottom w:val="single" w:sz="4" w:space="0" w:color="auto"/>
              <w:right w:val="single" w:sz="4" w:space="0" w:color="auto"/>
            </w:tcBorders>
          </w:tcPr>
          <w:p w14:paraId="1AB1713C" w14:textId="0647EFC2" w:rsidR="004E55AE" w:rsidRPr="003A7853" w:rsidRDefault="003A7853" w:rsidP="00684286">
            <w:pPr>
              <w:spacing w:after="0" w:line="240" w:lineRule="auto"/>
              <w:rPr>
                <w:rFonts w:ascii="Century Gothic" w:eastAsia="Calibri" w:hAnsi="Century Gothic" w:cs="Tahoma"/>
                <w:sz w:val="20"/>
                <w:szCs w:val="20"/>
              </w:rPr>
            </w:pPr>
            <w:r w:rsidRPr="79DBEC3B">
              <w:rPr>
                <w:rFonts w:ascii="Century Gothic" w:eastAsia="Calibri" w:hAnsi="Century Gothic" w:cs="Tahoma"/>
                <w:sz w:val="20"/>
                <w:szCs w:val="20"/>
              </w:rPr>
              <w:t>Updated to new ED</w:t>
            </w:r>
          </w:p>
        </w:tc>
        <w:tc>
          <w:tcPr>
            <w:tcW w:w="939" w:type="pct"/>
            <w:tcBorders>
              <w:top w:val="single" w:sz="4" w:space="0" w:color="auto"/>
              <w:left w:val="single" w:sz="4" w:space="0" w:color="auto"/>
              <w:bottom w:val="single" w:sz="4" w:space="0" w:color="auto"/>
              <w:right w:val="single" w:sz="4" w:space="0" w:color="auto"/>
            </w:tcBorders>
          </w:tcPr>
          <w:p w14:paraId="2451C159" w14:textId="77777777" w:rsidR="004E55AE" w:rsidRPr="003A7853" w:rsidRDefault="003A7853" w:rsidP="00684286">
            <w:pPr>
              <w:spacing w:after="0" w:line="240" w:lineRule="auto"/>
              <w:rPr>
                <w:rFonts w:ascii="Century Gothic" w:eastAsia="Calibri" w:hAnsi="Century Gothic" w:cs="Tahoma"/>
                <w:sz w:val="20"/>
                <w:szCs w:val="20"/>
              </w:rPr>
            </w:pPr>
            <w:r w:rsidRPr="003A7853">
              <w:rPr>
                <w:rFonts w:ascii="Century Gothic" w:eastAsia="Calibri" w:hAnsi="Century Gothic" w:cs="Tahoma"/>
                <w:sz w:val="20"/>
                <w:szCs w:val="20"/>
              </w:rPr>
              <w:t>CR and RE</w:t>
            </w:r>
          </w:p>
        </w:tc>
      </w:tr>
      <w:tr w:rsidR="004E55AE" w:rsidRPr="001E1B44" w14:paraId="01B0E3D3" w14:textId="77777777" w:rsidTr="79DBEC3B">
        <w:tc>
          <w:tcPr>
            <w:tcW w:w="796" w:type="pct"/>
            <w:tcBorders>
              <w:top w:val="single" w:sz="4" w:space="0" w:color="auto"/>
              <w:left w:val="single" w:sz="4" w:space="0" w:color="auto"/>
              <w:bottom w:val="single" w:sz="4" w:space="0" w:color="auto"/>
              <w:right w:val="single" w:sz="4" w:space="0" w:color="auto"/>
            </w:tcBorders>
          </w:tcPr>
          <w:p w14:paraId="30FD955A" w14:textId="77777777" w:rsidR="004E55AE" w:rsidRPr="001E1B44" w:rsidRDefault="003A7853"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2</w:t>
            </w:r>
          </w:p>
        </w:tc>
        <w:tc>
          <w:tcPr>
            <w:tcW w:w="881" w:type="pct"/>
            <w:tcBorders>
              <w:top w:val="single" w:sz="4" w:space="0" w:color="auto"/>
              <w:left w:val="single" w:sz="4" w:space="0" w:color="auto"/>
              <w:bottom w:val="single" w:sz="4" w:space="0" w:color="auto"/>
              <w:right w:val="single" w:sz="4" w:space="0" w:color="auto"/>
            </w:tcBorders>
          </w:tcPr>
          <w:p w14:paraId="0B577B6F" w14:textId="77777777" w:rsidR="004E55AE" w:rsidRPr="003A7853" w:rsidRDefault="003A7853" w:rsidP="00684286">
            <w:pPr>
              <w:spacing w:after="0" w:line="240" w:lineRule="auto"/>
              <w:rPr>
                <w:rFonts w:ascii="Century Gothic" w:eastAsia="Calibri" w:hAnsi="Century Gothic" w:cs="Tahoma"/>
                <w:sz w:val="20"/>
                <w:szCs w:val="20"/>
              </w:rPr>
            </w:pPr>
            <w:r w:rsidRPr="003A7853">
              <w:rPr>
                <w:rFonts w:ascii="Century Gothic" w:eastAsia="Calibri" w:hAnsi="Century Gothic" w:cs="Tahoma"/>
                <w:sz w:val="20"/>
                <w:szCs w:val="20"/>
              </w:rPr>
              <w:t>December 2023</w:t>
            </w:r>
          </w:p>
        </w:tc>
        <w:tc>
          <w:tcPr>
            <w:tcW w:w="2384" w:type="pct"/>
            <w:tcBorders>
              <w:top w:val="single" w:sz="4" w:space="0" w:color="auto"/>
              <w:left w:val="single" w:sz="4" w:space="0" w:color="auto"/>
              <w:bottom w:val="single" w:sz="4" w:space="0" w:color="auto"/>
              <w:right w:val="single" w:sz="4" w:space="0" w:color="auto"/>
            </w:tcBorders>
          </w:tcPr>
          <w:p w14:paraId="36270DB8" w14:textId="77777777" w:rsidR="004E55AE" w:rsidRPr="003A7853" w:rsidRDefault="003A7853" w:rsidP="00684286">
            <w:pPr>
              <w:spacing w:after="0" w:line="240" w:lineRule="auto"/>
              <w:rPr>
                <w:rFonts w:ascii="Century Gothic" w:eastAsia="Calibri" w:hAnsi="Century Gothic" w:cs="Tahoma"/>
                <w:sz w:val="20"/>
                <w:szCs w:val="20"/>
              </w:rPr>
            </w:pPr>
            <w:r w:rsidRPr="003A7853">
              <w:rPr>
                <w:rFonts w:ascii="Century Gothic" w:eastAsia="Calibri" w:hAnsi="Century Gothic" w:cs="Tahoma"/>
                <w:sz w:val="20"/>
                <w:szCs w:val="20"/>
              </w:rPr>
              <w:t>Full policy review and updated to new template</w:t>
            </w:r>
          </w:p>
        </w:tc>
        <w:tc>
          <w:tcPr>
            <w:tcW w:w="939" w:type="pct"/>
            <w:tcBorders>
              <w:top w:val="single" w:sz="4" w:space="0" w:color="auto"/>
              <w:left w:val="single" w:sz="4" w:space="0" w:color="auto"/>
              <w:bottom w:val="single" w:sz="4" w:space="0" w:color="auto"/>
              <w:right w:val="single" w:sz="4" w:space="0" w:color="auto"/>
            </w:tcBorders>
          </w:tcPr>
          <w:p w14:paraId="13460EC2" w14:textId="77777777" w:rsidR="004E55AE" w:rsidRPr="003A7853" w:rsidRDefault="003A7853" w:rsidP="00684286">
            <w:pPr>
              <w:spacing w:after="0" w:line="240" w:lineRule="auto"/>
              <w:rPr>
                <w:rFonts w:ascii="Century Gothic" w:eastAsia="Calibri" w:hAnsi="Century Gothic" w:cs="Tahoma"/>
                <w:sz w:val="20"/>
                <w:szCs w:val="20"/>
              </w:rPr>
            </w:pPr>
            <w:r w:rsidRPr="003A7853">
              <w:rPr>
                <w:rFonts w:ascii="Century Gothic" w:eastAsia="Calibri" w:hAnsi="Century Gothic" w:cs="Tahoma"/>
                <w:sz w:val="20"/>
                <w:szCs w:val="20"/>
              </w:rPr>
              <w:t>RE</w:t>
            </w:r>
          </w:p>
        </w:tc>
      </w:tr>
      <w:tr w:rsidR="004E55AE" w:rsidRPr="001E1B44" w14:paraId="221F9D66" w14:textId="77777777" w:rsidTr="79DBEC3B">
        <w:tc>
          <w:tcPr>
            <w:tcW w:w="796" w:type="pct"/>
            <w:tcBorders>
              <w:top w:val="single" w:sz="4" w:space="0" w:color="auto"/>
              <w:left w:val="single" w:sz="4" w:space="0" w:color="auto"/>
              <w:bottom w:val="single" w:sz="4" w:space="0" w:color="auto"/>
              <w:right w:val="single" w:sz="4" w:space="0" w:color="auto"/>
            </w:tcBorders>
          </w:tcPr>
          <w:p w14:paraId="7A20C3BB" w14:textId="7C4BE3B9" w:rsidR="004E55AE" w:rsidRPr="001E1B44" w:rsidRDefault="00261548"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3</w:t>
            </w:r>
          </w:p>
        </w:tc>
        <w:tc>
          <w:tcPr>
            <w:tcW w:w="881" w:type="pct"/>
            <w:tcBorders>
              <w:top w:val="single" w:sz="4" w:space="0" w:color="auto"/>
              <w:left w:val="single" w:sz="4" w:space="0" w:color="auto"/>
              <w:bottom w:val="single" w:sz="4" w:space="0" w:color="auto"/>
              <w:right w:val="single" w:sz="4" w:space="0" w:color="auto"/>
            </w:tcBorders>
          </w:tcPr>
          <w:p w14:paraId="5601D1F9" w14:textId="4712D162" w:rsidR="004E55AE" w:rsidRPr="003A7853" w:rsidRDefault="00261548"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December 202</w:t>
            </w:r>
            <w:r w:rsidR="00E557FA">
              <w:rPr>
                <w:rFonts w:ascii="Century Gothic" w:eastAsia="Calibri" w:hAnsi="Century Gothic" w:cs="Tahoma"/>
                <w:sz w:val="20"/>
                <w:szCs w:val="20"/>
              </w:rPr>
              <w:t>4</w:t>
            </w:r>
          </w:p>
        </w:tc>
        <w:tc>
          <w:tcPr>
            <w:tcW w:w="2384" w:type="pct"/>
            <w:tcBorders>
              <w:top w:val="single" w:sz="4" w:space="0" w:color="auto"/>
              <w:left w:val="single" w:sz="4" w:space="0" w:color="auto"/>
              <w:bottom w:val="single" w:sz="4" w:space="0" w:color="auto"/>
              <w:right w:val="single" w:sz="4" w:space="0" w:color="auto"/>
            </w:tcBorders>
          </w:tcPr>
          <w:p w14:paraId="1EE123BD" w14:textId="489FA6B8" w:rsidR="004E55AE" w:rsidRPr="003A7853" w:rsidRDefault="00E557FA"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Full  review</w:t>
            </w:r>
          </w:p>
        </w:tc>
        <w:tc>
          <w:tcPr>
            <w:tcW w:w="939" w:type="pct"/>
            <w:tcBorders>
              <w:top w:val="single" w:sz="4" w:space="0" w:color="auto"/>
              <w:left w:val="single" w:sz="4" w:space="0" w:color="auto"/>
              <w:bottom w:val="single" w:sz="4" w:space="0" w:color="auto"/>
              <w:right w:val="single" w:sz="4" w:space="0" w:color="auto"/>
            </w:tcBorders>
          </w:tcPr>
          <w:p w14:paraId="3E24BAD0" w14:textId="3456AB45" w:rsidR="004E55AE" w:rsidRPr="003A7853" w:rsidRDefault="00261548"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RE</w:t>
            </w:r>
            <w:r w:rsidR="00E557FA">
              <w:rPr>
                <w:rFonts w:ascii="Century Gothic" w:eastAsia="Calibri" w:hAnsi="Century Gothic" w:cs="Tahoma"/>
                <w:sz w:val="20"/>
                <w:szCs w:val="20"/>
              </w:rPr>
              <w:t xml:space="preserve"> and T</w:t>
            </w:r>
            <w:r w:rsidR="000F3DF1">
              <w:rPr>
                <w:rFonts w:ascii="Century Gothic" w:eastAsia="Calibri" w:hAnsi="Century Gothic" w:cs="Tahoma"/>
                <w:sz w:val="20"/>
                <w:szCs w:val="20"/>
              </w:rPr>
              <w:t>D</w:t>
            </w:r>
          </w:p>
        </w:tc>
      </w:tr>
      <w:tr w:rsidR="000F3DF1" w:rsidRPr="001E1B44" w14:paraId="2F6A92B9" w14:textId="77777777" w:rsidTr="79DBEC3B">
        <w:tc>
          <w:tcPr>
            <w:tcW w:w="796" w:type="pct"/>
            <w:tcBorders>
              <w:top w:val="single" w:sz="4" w:space="0" w:color="auto"/>
              <w:left w:val="single" w:sz="4" w:space="0" w:color="auto"/>
              <w:bottom w:val="single" w:sz="4" w:space="0" w:color="auto"/>
              <w:right w:val="single" w:sz="4" w:space="0" w:color="auto"/>
            </w:tcBorders>
          </w:tcPr>
          <w:p w14:paraId="791CACFA" w14:textId="268B7F74" w:rsidR="000F3DF1" w:rsidRDefault="000F3DF1"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4</w:t>
            </w:r>
          </w:p>
        </w:tc>
        <w:tc>
          <w:tcPr>
            <w:tcW w:w="881" w:type="pct"/>
            <w:tcBorders>
              <w:top w:val="single" w:sz="4" w:space="0" w:color="auto"/>
              <w:left w:val="single" w:sz="4" w:space="0" w:color="auto"/>
              <w:bottom w:val="single" w:sz="4" w:space="0" w:color="auto"/>
              <w:right w:val="single" w:sz="4" w:space="0" w:color="auto"/>
            </w:tcBorders>
          </w:tcPr>
          <w:p w14:paraId="5C24E8C2" w14:textId="74D0EE32" w:rsidR="000F3DF1" w:rsidRDefault="000F3DF1"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08/12/25</w:t>
            </w:r>
          </w:p>
        </w:tc>
        <w:tc>
          <w:tcPr>
            <w:tcW w:w="2384" w:type="pct"/>
            <w:tcBorders>
              <w:top w:val="single" w:sz="4" w:space="0" w:color="auto"/>
              <w:left w:val="single" w:sz="4" w:space="0" w:color="auto"/>
              <w:bottom w:val="single" w:sz="4" w:space="0" w:color="auto"/>
              <w:right w:val="single" w:sz="4" w:space="0" w:color="auto"/>
            </w:tcBorders>
          </w:tcPr>
          <w:p w14:paraId="0F0230B9" w14:textId="10FF9A01" w:rsidR="000F3DF1" w:rsidRDefault="78D05E40" w:rsidP="00684286">
            <w:pPr>
              <w:spacing w:after="0" w:line="240" w:lineRule="auto"/>
              <w:rPr>
                <w:rFonts w:ascii="Century Gothic" w:eastAsia="Calibri" w:hAnsi="Century Gothic" w:cs="Tahoma"/>
                <w:sz w:val="20"/>
                <w:szCs w:val="20"/>
              </w:rPr>
            </w:pPr>
            <w:r w:rsidRPr="79DBEC3B">
              <w:rPr>
                <w:rFonts w:ascii="Century Gothic" w:eastAsia="Calibri" w:hAnsi="Century Gothic" w:cs="Tahoma"/>
                <w:sz w:val="20"/>
                <w:szCs w:val="20"/>
              </w:rPr>
              <w:t>Annual Review</w:t>
            </w:r>
            <w:r w:rsidR="69F52525" w:rsidRPr="79DBEC3B">
              <w:rPr>
                <w:rFonts w:ascii="Century Gothic" w:eastAsia="Calibri" w:hAnsi="Century Gothic" w:cs="Tahoma"/>
                <w:sz w:val="20"/>
                <w:szCs w:val="20"/>
              </w:rPr>
              <w:t xml:space="preserve"> </w:t>
            </w:r>
          </w:p>
        </w:tc>
        <w:tc>
          <w:tcPr>
            <w:tcW w:w="939" w:type="pct"/>
            <w:tcBorders>
              <w:top w:val="single" w:sz="4" w:space="0" w:color="auto"/>
              <w:left w:val="single" w:sz="4" w:space="0" w:color="auto"/>
              <w:bottom w:val="single" w:sz="4" w:space="0" w:color="auto"/>
              <w:right w:val="single" w:sz="4" w:space="0" w:color="auto"/>
            </w:tcBorders>
          </w:tcPr>
          <w:p w14:paraId="6213DF4E" w14:textId="4E83515A" w:rsidR="000F3DF1" w:rsidRDefault="78D05E40" w:rsidP="00684286">
            <w:pPr>
              <w:spacing w:after="0" w:line="240" w:lineRule="auto"/>
              <w:rPr>
                <w:rFonts w:ascii="Century Gothic" w:eastAsia="Calibri" w:hAnsi="Century Gothic" w:cs="Tahoma"/>
                <w:sz w:val="20"/>
                <w:szCs w:val="20"/>
              </w:rPr>
            </w:pPr>
            <w:r w:rsidRPr="79DBEC3B">
              <w:rPr>
                <w:rFonts w:ascii="Century Gothic" w:eastAsia="Calibri" w:hAnsi="Century Gothic" w:cs="Tahoma"/>
                <w:sz w:val="20"/>
                <w:szCs w:val="20"/>
              </w:rPr>
              <w:t>RE</w:t>
            </w:r>
            <w:r w:rsidR="0F03D21F" w:rsidRPr="79DBEC3B">
              <w:rPr>
                <w:rFonts w:ascii="Century Gothic" w:eastAsia="Calibri" w:hAnsi="Century Gothic" w:cs="Tahoma"/>
                <w:sz w:val="20"/>
                <w:szCs w:val="20"/>
              </w:rPr>
              <w:t>, NE</w:t>
            </w:r>
            <w:r w:rsidRPr="79DBEC3B">
              <w:rPr>
                <w:rFonts w:ascii="Century Gothic" w:eastAsia="Calibri" w:hAnsi="Century Gothic" w:cs="Tahoma"/>
                <w:sz w:val="20"/>
                <w:szCs w:val="20"/>
              </w:rPr>
              <w:t xml:space="preserve"> and TD</w:t>
            </w:r>
          </w:p>
        </w:tc>
      </w:tr>
    </w:tbl>
    <w:p w14:paraId="31E611BF"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62438EFF" w14:textId="77777777" w:rsidR="008652CB"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3887554" w:history="1">
        <w:r w:rsidR="008652CB" w:rsidRPr="006F085B">
          <w:rPr>
            <w:rStyle w:val="Hyperlink"/>
            <w:rFonts w:ascii="Century Gothic" w:hAnsi="Century Gothic" w:cs="Tahoma"/>
            <w:noProof/>
          </w:rPr>
          <w:t>1.</w:t>
        </w:r>
        <w:r w:rsidR="008652CB">
          <w:rPr>
            <w:rFonts w:asciiTheme="minorHAnsi" w:eastAsiaTheme="minorEastAsia" w:hAnsiTheme="minorHAnsi" w:cstheme="minorBidi"/>
            <w:noProof/>
            <w:sz w:val="22"/>
            <w:szCs w:val="22"/>
            <w:lang w:val="en-GB" w:eastAsia="en-GB"/>
          </w:rPr>
          <w:tab/>
        </w:r>
        <w:r w:rsidR="008652CB" w:rsidRPr="006F085B">
          <w:rPr>
            <w:rStyle w:val="Hyperlink"/>
            <w:rFonts w:ascii="Century Gothic" w:hAnsi="Century Gothic" w:cs="Tahoma"/>
            <w:noProof/>
          </w:rPr>
          <w:t>Introduction</w:t>
        </w:r>
        <w:r w:rsidR="008652CB">
          <w:rPr>
            <w:noProof/>
            <w:webHidden/>
          </w:rPr>
          <w:tab/>
        </w:r>
        <w:r w:rsidR="008652CB">
          <w:rPr>
            <w:noProof/>
            <w:webHidden/>
          </w:rPr>
          <w:fldChar w:fldCharType="begin"/>
        </w:r>
        <w:r w:rsidR="008652CB">
          <w:rPr>
            <w:noProof/>
            <w:webHidden/>
          </w:rPr>
          <w:instrText xml:space="preserve"> PAGEREF _Toc153887554 \h </w:instrText>
        </w:r>
        <w:r w:rsidR="008652CB">
          <w:rPr>
            <w:noProof/>
            <w:webHidden/>
          </w:rPr>
        </w:r>
        <w:r w:rsidR="008652CB">
          <w:rPr>
            <w:noProof/>
            <w:webHidden/>
          </w:rPr>
          <w:fldChar w:fldCharType="separate"/>
        </w:r>
        <w:r w:rsidR="008652CB">
          <w:rPr>
            <w:noProof/>
            <w:webHidden/>
          </w:rPr>
          <w:t>2</w:t>
        </w:r>
        <w:r w:rsidR="008652CB">
          <w:rPr>
            <w:noProof/>
            <w:webHidden/>
          </w:rPr>
          <w:fldChar w:fldCharType="end"/>
        </w:r>
      </w:hyperlink>
    </w:p>
    <w:p w14:paraId="54D1B8D5"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55" w:history="1">
        <w:r w:rsidRPr="006F085B">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cs="Tahoma"/>
            <w:noProof/>
          </w:rPr>
          <w:t>Background</w:t>
        </w:r>
        <w:r>
          <w:rPr>
            <w:noProof/>
            <w:webHidden/>
          </w:rPr>
          <w:tab/>
        </w:r>
        <w:r>
          <w:rPr>
            <w:noProof/>
            <w:webHidden/>
          </w:rPr>
          <w:fldChar w:fldCharType="begin"/>
        </w:r>
        <w:r>
          <w:rPr>
            <w:noProof/>
            <w:webHidden/>
          </w:rPr>
          <w:instrText xml:space="preserve"> PAGEREF _Toc153887555 \h </w:instrText>
        </w:r>
        <w:r>
          <w:rPr>
            <w:noProof/>
            <w:webHidden/>
          </w:rPr>
        </w:r>
        <w:r>
          <w:rPr>
            <w:noProof/>
            <w:webHidden/>
          </w:rPr>
          <w:fldChar w:fldCharType="separate"/>
        </w:r>
        <w:r>
          <w:rPr>
            <w:noProof/>
            <w:webHidden/>
          </w:rPr>
          <w:t>3</w:t>
        </w:r>
        <w:r>
          <w:rPr>
            <w:noProof/>
            <w:webHidden/>
          </w:rPr>
          <w:fldChar w:fldCharType="end"/>
        </w:r>
      </w:hyperlink>
    </w:p>
    <w:p w14:paraId="0CACA850"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56" w:history="1">
        <w:r w:rsidRPr="006F085B">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cs="Tahoma"/>
            <w:noProof/>
          </w:rPr>
          <w:t>Information, Advice and Guidance - Intent</w:t>
        </w:r>
        <w:r>
          <w:rPr>
            <w:noProof/>
            <w:webHidden/>
          </w:rPr>
          <w:tab/>
        </w:r>
        <w:r>
          <w:rPr>
            <w:noProof/>
            <w:webHidden/>
          </w:rPr>
          <w:fldChar w:fldCharType="begin"/>
        </w:r>
        <w:r>
          <w:rPr>
            <w:noProof/>
            <w:webHidden/>
          </w:rPr>
          <w:instrText xml:space="preserve"> PAGEREF _Toc153887556 \h </w:instrText>
        </w:r>
        <w:r>
          <w:rPr>
            <w:noProof/>
            <w:webHidden/>
          </w:rPr>
        </w:r>
        <w:r>
          <w:rPr>
            <w:noProof/>
            <w:webHidden/>
          </w:rPr>
          <w:fldChar w:fldCharType="separate"/>
        </w:r>
        <w:r>
          <w:rPr>
            <w:noProof/>
            <w:webHidden/>
          </w:rPr>
          <w:t>3</w:t>
        </w:r>
        <w:r>
          <w:rPr>
            <w:noProof/>
            <w:webHidden/>
          </w:rPr>
          <w:fldChar w:fldCharType="end"/>
        </w:r>
      </w:hyperlink>
    </w:p>
    <w:p w14:paraId="56C1ABE0"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57" w:history="1">
        <w:r w:rsidRPr="006F085B">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cs="Tahoma"/>
            <w:noProof/>
          </w:rPr>
          <w:t>IAG - Implementation</w:t>
        </w:r>
        <w:r>
          <w:rPr>
            <w:noProof/>
            <w:webHidden/>
          </w:rPr>
          <w:tab/>
        </w:r>
        <w:r>
          <w:rPr>
            <w:noProof/>
            <w:webHidden/>
          </w:rPr>
          <w:fldChar w:fldCharType="begin"/>
        </w:r>
        <w:r>
          <w:rPr>
            <w:noProof/>
            <w:webHidden/>
          </w:rPr>
          <w:instrText xml:space="preserve"> PAGEREF _Toc153887557 \h </w:instrText>
        </w:r>
        <w:r>
          <w:rPr>
            <w:noProof/>
            <w:webHidden/>
          </w:rPr>
        </w:r>
        <w:r>
          <w:rPr>
            <w:noProof/>
            <w:webHidden/>
          </w:rPr>
          <w:fldChar w:fldCharType="separate"/>
        </w:r>
        <w:r>
          <w:rPr>
            <w:noProof/>
            <w:webHidden/>
          </w:rPr>
          <w:t>3</w:t>
        </w:r>
        <w:r>
          <w:rPr>
            <w:noProof/>
            <w:webHidden/>
          </w:rPr>
          <w:fldChar w:fldCharType="end"/>
        </w:r>
      </w:hyperlink>
    </w:p>
    <w:p w14:paraId="5EEB8DA9"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58" w:history="1">
        <w:r w:rsidRPr="006F085B">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cs="Tahoma"/>
            <w:noProof/>
          </w:rPr>
          <w:t>Impact</w:t>
        </w:r>
        <w:r>
          <w:rPr>
            <w:noProof/>
            <w:webHidden/>
          </w:rPr>
          <w:tab/>
        </w:r>
        <w:r>
          <w:rPr>
            <w:noProof/>
            <w:webHidden/>
          </w:rPr>
          <w:fldChar w:fldCharType="begin"/>
        </w:r>
        <w:r>
          <w:rPr>
            <w:noProof/>
            <w:webHidden/>
          </w:rPr>
          <w:instrText xml:space="preserve"> PAGEREF _Toc153887558 \h </w:instrText>
        </w:r>
        <w:r>
          <w:rPr>
            <w:noProof/>
            <w:webHidden/>
          </w:rPr>
        </w:r>
        <w:r>
          <w:rPr>
            <w:noProof/>
            <w:webHidden/>
          </w:rPr>
          <w:fldChar w:fldCharType="separate"/>
        </w:r>
        <w:r>
          <w:rPr>
            <w:noProof/>
            <w:webHidden/>
          </w:rPr>
          <w:t>5</w:t>
        </w:r>
        <w:r>
          <w:rPr>
            <w:noProof/>
            <w:webHidden/>
          </w:rPr>
          <w:fldChar w:fldCharType="end"/>
        </w:r>
      </w:hyperlink>
    </w:p>
    <w:p w14:paraId="0DA66BB5"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59" w:history="1">
        <w:r w:rsidRPr="006F085B">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noProof/>
          </w:rPr>
          <w:t>Continuous Improvement and maintaining a good service</w:t>
        </w:r>
        <w:r>
          <w:rPr>
            <w:noProof/>
            <w:webHidden/>
          </w:rPr>
          <w:tab/>
        </w:r>
        <w:r>
          <w:rPr>
            <w:noProof/>
            <w:webHidden/>
          </w:rPr>
          <w:fldChar w:fldCharType="begin"/>
        </w:r>
        <w:r>
          <w:rPr>
            <w:noProof/>
            <w:webHidden/>
          </w:rPr>
          <w:instrText xml:space="preserve"> PAGEREF _Toc153887559 \h </w:instrText>
        </w:r>
        <w:r>
          <w:rPr>
            <w:noProof/>
            <w:webHidden/>
          </w:rPr>
        </w:r>
        <w:r>
          <w:rPr>
            <w:noProof/>
            <w:webHidden/>
          </w:rPr>
          <w:fldChar w:fldCharType="separate"/>
        </w:r>
        <w:r>
          <w:rPr>
            <w:noProof/>
            <w:webHidden/>
          </w:rPr>
          <w:t>5</w:t>
        </w:r>
        <w:r>
          <w:rPr>
            <w:noProof/>
            <w:webHidden/>
          </w:rPr>
          <w:fldChar w:fldCharType="end"/>
        </w:r>
      </w:hyperlink>
    </w:p>
    <w:p w14:paraId="447EB407" w14:textId="77777777" w:rsidR="008652CB" w:rsidRDefault="008652CB">
      <w:pPr>
        <w:pStyle w:val="TOC1"/>
        <w:rPr>
          <w:rFonts w:asciiTheme="minorHAnsi" w:eastAsiaTheme="minorEastAsia" w:hAnsiTheme="minorHAnsi" w:cstheme="minorBidi"/>
          <w:noProof/>
          <w:sz w:val="22"/>
          <w:szCs w:val="22"/>
          <w:lang w:val="en-GB" w:eastAsia="en-GB"/>
        </w:rPr>
      </w:pPr>
      <w:hyperlink w:anchor="_Toc153887560" w:history="1">
        <w:r w:rsidRPr="006F085B">
          <w:rPr>
            <w:rStyle w:val="Hyperlink"/>
            <w:rFonts w:ascii="Century Gothic" w:hAnsi="Century Gothic" w:cs="Tahoma"/>
            <w:noProof/>
          </w:rPr>
          <w:t>7.</w:t>
        </w:r>
        <w:r>
          <w:rPr>
            <w:rFonts w:asciiTheme="minorHAnsi" w:eastAsiaTheme="minorEastAsia" w:hAnsiTheme="minorHAnsi" w:cstheme="minorBidi"/>
            <w:noProof/>
            <w:sz w:val="22"/>
            <w:szCs w:val="22"/>
            <w:lang w:val="en-GB" w:eastAsia="en-GB"/>
          </w:rPr>
          <w:tab/>
        </w:r>
        <w:r w:rsidRPr="006F085B">
          <w:rPr>
            <w:rStyle w:val="Hyperlink"/>
            <w:rFonts w:ascii="Century Gothic" w:hAnsi="Century Gothic" w:cs="Tahoma"/>
            <w:noProof/>
          </w:rPr>
          <w:t>Quality Assurance</w:t>
        </w:r>
        <w:r>
          <w:rPr>
            <w:noProof/>
            <w:webHidden/>
          </w:rPr>
          <w:tab/>
        </w:r>
        <w:r>
          <w:rPr>
            <w:noProof/>
            <w:webHidden/>
          </w:rPr>
          <w:fldChar w:fldCharType="begin"/>
        </w:r>
        <w:r>
          <w:rPr>
            <w:noProof/>
            <w:webHidden/>
          </w:rPr>
          <w:instrText xml:space="preserve"> PAGEREF _Toc153887560 \h </w:instrText>
        </w:r>
        <w:r>
          <w:rPr>
            <w:noProof/>
            <w:webHidden/>
          </w:rPr>
        </w:r>
        <w:r>
          <w:rPr>
            <w:noProof/>
            <w:webHidden/>
          </w:rPr>
          <w:fldChar w:fldCharType="separate"/>
        </w:r>
        <w:r>
          <w:rPr>
            <w:noProof/>
            <w:webHidden/>
          </w:rPr>
          <w:t>5</w:t>
        </w:r>
        <w:r>
          <w:rPr>
            <w:noProof/>
            <w:webHidden/>
          </w:rPr>
          <w:fldChar w:fldCharType="end"/>
        </w:r>
      </w:hyperlink>
    </w:p>
    <w:p w14:paraId="4BCD5000"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1E82F994"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7BC6310F" wp14:editId="7D550F1F">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40BF32">
              <v:line id="Straight Connector 5"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4AEE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21AD539F"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3887554"/>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116DBEBA" w14:textId="62209895" w:rsidR="005372A2" w:rsidRPr="005372A2" w:rsidRDefault="005372A2" w:rsidP="79DBEC3B">
      <w:pPr>
        <w:pStyle w:val="NormalWeb"/>
        <w:jc w:val="both"/>
        <w:rPr>
          <w:rFonts w:ascii="Century Gothic" w:hAnsi="Century Gothic" w:cstheme="minorBidi"/>
          <w:sz w:val="22"/>
          <w:szCs w:val="22"/>
        </w:rPr>
      </w:pPr>
      <w:r w:rsidRPr="79DBEC3B">
        <w:rPr>
          <w:rFonts w:ascii="Century Gothic" w:hAnsi="Century Gothic" w:cstheme="minorBidi"/>
          <w:sz w:val="22"/>
          <w:szCs w:val="22"/>
        </w:rPr>
        <w:t xml:space="preserve">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w:t>
      </w:r>
      <w:r w:rsidR="3B25D188" w:rsidRPr="79DBEC3B">
        <w:rPr>
          <w:rFonts w:ascii="Century Gothic" w:hAnsi="Century Gothic" w:cstheme="minorBidi"/>
          <w:sz w:val="22"/>
          <w:szCs w:val="22"/>
        </w:rPr>
        <w:t>learner</w:t>
      </w:r>
      <w:r w:rsidRPr="79DBEC3B">
        <w:rPr>
          <w:rFonts w:ascii="Century Gothic" w:hAnsi="Century Gothic" w:cstheme="minorBidi"/>
          <w:sz w:val="22"/>
          <w:szCs w:val="22"/>
        </w:rPr>
        <w:t>s to choose their pathways, impr</w:t>
      </w:r>
      <w:r w:rsidR="00435D61" w:rsidRPr="79DBEC3B">
        <w:rPr>
          <w:rFonts w:ascii="Century Gothic" w:hAnsi="Century Gothic" w:cstheme="minorBidi"/>
          <w:sz w:val="22"/>
          <w:szCs w:val="22"/>
        </w:rPr>
        <w:t>ove their life opportunities,</w:t>
      </w:r>
      <w:r w:rsidRPr="79DBEC3B">
        <w:rPr>
          <w:rFonts w:ascii="Century Gothic" w:hAnsi="Century Gothic" w:cstheme="minorBidi"/>
          <w:sz w:val="22"/>
          <w:szCs w:val="22"/>
        </w:rPr>
        <w:t xml:space="preserve"> mental well-being and contribute to a productive and successful economy. </w:t>
      </w:r>
    </w:p>
    <w:p w14:paraId="3A3A8F62" w14:textId="2A7D4E5A" w:rsidR="005372A2" w:rsidRPr="005372A2" w:rsidRDefault="005372A2" w:rsidP="005372A2">
      <w:pPr>
        <w:pStyle w:val="NormalWeb"/>
        <w:jc w:val="both"/>
        <w:rPr>
          <w:rFonts w:ascii="Century Gothic" w:hAnsi="Century Gothic"/>
          <w:sz w:val="22"/>
          <w:szCs w:val="22"/>
        </w:rPr>
      </w:pPr>
      <w:r w:rsidRPr="79DBEC3B">
        <w:rPr>
          <w:rFonts w:ascii="Century Gothic" w:hAnsi="Century Gothic" w:cstheme="minorBidi"/>
          <w:sz w:val="22"/>
          <w:szCs w:val="22"/>
        </w:rPr>
        <w:t>The</w:t>
      </w:r>
      <w:r w:rsidR="00EC1E23" w:rsidRPr="79DBEC3B">
        <w:rPr>
          <w:rFonts w:ascii="Century Gothic" w:hAnsi="Century Gothic" w:cstheme="minorBidi"/>
          <w:sz w:val="22"/>
          <w:szCs w:val="22"/>
        </w:rPr>
        <w:t xml:space="preserve"> updated</w:t>
      </w:r>
      <w:r w:rsidR="00ED658B" w:rsidRPr="79DBEC3B">
        <w:rPr>
          <w:rFonts w:ascii="Century Gothic" w:hAnsi="Century Gothic" w:cstheme="minorBidi"/>
          <w:sz w:val="22"/>
          <w:szCs w:val="22"/>
        </w:rPr>
        <w:t xml:space="preserve"> Provider Access Legislation</w:t>
      </w:r>
      <w:r w:rsidR="00963F12" w:rsidRPr="79DBEC3B">
        <w:rPr>
          <w:rFonts w:ascii="Century Gothic" w:hAnsi="Century Gothic" w:cstheme="minorBidi"/>
          <w:sz w:val="22"/>
          <w:szCs w:val="22"/>
        </w:rPr>
        <w:t xml:space="preserve"> (PAL)</w:t>
      </w:r>
      <w:r w:rsidR="00EC1E23" w:rsidRPr="79DBEC3B">
        <w:rPr>
          <w:rFonts w:ascii="Century Gothic" w:hAnsi="Century Gothic" w:cstheme="minorBidi"/>
          <w:sz w:val="22"/>
          <w:szCs w:val="22"/>
        </w:rPr>
        <w:t xml:space="preserve"> 2023</w:t>
      </w:r>
      <w:r w:rsidR="00963F12" w:rsidRPr="79DBEC3B">
        <w:rPr>
          <w:rFonts w:ascii="Century Gothic" w:hAnsi="Century Gothic" w:cstheme="minorBidi"/>
          <w:sz w:val="22"/>
          <w:szCs w:val="22"/>
        </w:rPr>
        <w:t xml:space="preserve"> requires </w:t>
      </w:r>
      <w:r w:rsidR="3BD6AECD" w:rsidRPr="79DBEC3B">
        <w:rPr>
          <w:rFonts w:ascii="Century Gothic" w:hAnsi="Century Gothic" w:cstheme="minorBidi"/>
          <w:sz w:val="22"/>
          <w:szCs w:val="22"/>
        </w:rPr>
        <w:t>learner</w:t>
      </w:r>
      <w:r w:rsidR="00963F12" w:rsidRPr="79DBEC3B">
        <w:rPr>
          <w:rFonts w:ascii="Century Gothic" w:hAnsi="Century Gothic" w:cstheme="minorBidi"/>
          <w:sz w:val="22"/>
          <w:szCs w:val="22"/>
        </w:rPr>
        <w:t xml:space="preserve">s </w:t>
      </w:r>
      <w:r w:rsidR="42908522" w:rsidRPr="79DBEC3B">
        <w:rPr>
          <w:rFonts w:ascii="Century Gothic" w:hAnsi="Century Gothic" w:cstheme="minorBidi"/>
          <w:sz w:val="22"/>
          <w:szCs w:val="22"/>
        </w:rPr>
        <w:t xml:space="preserve">in </w:t>
      </w:r>
      <w:r w:rsidR="00963F12" w:rsidRPr="79DBEC3B">
        <w:rPr>
          <w:rFonts w:ascii="Century Gothic" w:hAnsi="Century Gothic" w:cstheme="minorBidi"/>
          <w:sz w:val="22"/>
          <w:szCs w:val="22"/>
        </w:rPr>
        <w:t>year 8 – 13 to have had 6 provider encounters and also outlines how these encounters need to be ‘quality’. Also know</w:t>
      </w:r>
      <w:r w:rsidR="00EC1E23" w:rsidRPr="79DBEC3B">
        <w:rPr>
          <w:rFonts w:ascii="Century Gothic" w:hAnsi="Century Gothic" w:cstheme="minorBidi"/>
          <w:sz w:val="22"/>
          <w:szCs w:val="22"/>
        </w:rPr>
        <w:t>n</w:t>
      </w:r>
      <w:r w:rsidR="00963F12" w:rsidRPr="79DBEC3B">
        <w:rPr>
          <w:rFonts w:ascii="Century Gothic" w:hAnsi="Century Gothic" w:cstheme="minorBidi"/>
          <w:sz w:val="22"/>
          <w:szCs w:val="22"/>
        </w:rPr>
        <w:t xml:space="preserve"> as the </w:t>
      </w:r>
      <w:r w:rsidRPr="79DBEC3B">
        <w:rPr>
          <w:rFonts w:ascii="Century Gothic" w:hAnsi="Century Gothic" w:cstheme="minorBidi"/>
          <w:sz w:val="22"/>
          <w:szCs w:val="22"/>
        </w:rPr>
        <w:t xml:space="preserve">‘Baker Clause’ </w:t>
      </w:r>
      <w:r w:rsidR="00963F12" w:rsidRPr="79DBEC3B">
        <w:rPr>
          <w:rFonts w:ascii="Century Gothic" w:hAnsi="Century Gothic" w:cstheme="minorBidi"/>
          <w:sz w:val="22"/>
          <w:szCs w:val="22"/>
        </w:rPr>
        <w:t xml:space="preserve">the PAL </w:t>
      </w:r>
      <w:r w:rsidRPr="79DBEC3B">
        <w:rPr>
          <w:rFonts w:ascii="Century Gothic" w:hAnsi="Century Gothic" w:cstheme="minorBidi"/>
          <w:sz w:val="22"/>
          <w:szCs w:val="22"/>
        </w:rPr>
        <w:t xml:space="preserve">details that education providers have a responsibility to set </w:t>
      </w:r>
      <w:r w:rsidR="3BD6AECD" w:rsidRPr="79DBEC3B">
        <w:rPr>
          <w:rFonts w:ascii="Century Gothic" w:hAnsi="Century Gothic" w:cstheme="minorBidi"/>
          <w:sz w:val="22"/>
          <w:szCs w:val="22"/>
        </w:rPr>
        <w:t>learner</w:t>
      </w:r>
      <w:r w:rsidRPr="79DBEC3B">
        <w:rPr>
          <w:rFonts w:ascii="Century Gothic" w:hAnsi="Century Gothic" w:cstheme="minorBidi"/>
          <w:sz w:val="22"/>
          <w:szCs w:val="22"/>
        </w:rPr>
        <w:t>s on the path that will secure the best outcome which will enable them to progress in education and work and give employers the highly skilled people they need. That means schools and colleges must act impartially, in line with their statutory duty or contractual requirement, and not show bias towards</w:t>
      </w:r>
      <w:r w:rsidRPr="79DBEC3B">
        <w:rPr>
          <w:rFonts w:ascii="Century Gothic" w:hAnsi="Century Gothic"/>
          <w:sz w:val="22"/>
          <w:szCs w:val="22"/>
        </w:rPr>
        <w:t xml:space="preserve"> </w:t>
      </w:r>
      <w:r w:rsidRPr="79DBEC3B">
        <w:rPr>
          <w:rFonts w:ascii="Century Gothic" w:hAnsi="Century Gothic" w:cstheme="minorBidi"/>
          <w:sz w:val="22"/>
          <w:szCs w:val="22"/>
        </w:rPr>
        <w:t>any route, be that academic or technical</w:t>
      </w:r>
      <w:r w:rsidRPr="79DBEC3B">
        <w:rPr>
          <w:rFonts w:ascii="Century Gothic" w:hAnsi="Century Gothic"/>
          <w:sz w:val="22"/>
          <w:szCs w:val="22"/>
        </w:rPr>
        <w:t>.</w:t>
      </w:r>
      <w:r w:rsidR="00435D61" w:rsidRPr="79DBEC3B">
        <w:rPr>
          <w:rFonts w:ascii="Century Gothic" w:hAnsi="Century Gothic"/>
          <w:sz w:val="22"/>
          <w:szCs w:val="22"/>
        </w:rPr>
        <w:t xml:space="preserve"> </w:t>
      </w:r>
    </w:p>
    <w:p w14:paraId="739B63B6" w14:textId="7CAB606A" w:rsidR="005372A2" w:rsidRPr="005372A2" w:rsidRDefault="005372A2" w:rsidP="79DBEC3B">
      <w:pPr>
        <w:pStyle w:val="NormalWeb"/>
        <w:jc w:val="both"/>
        <w:rPr>
          <w:rFonts w:ascii="Century Gothic" w:hAnsi="Century Gothic" w:cstheme="minorBidi"/>
          <w:sz w:val="22"/>
          <w:szCs w:val="22"/>
        </w:rPr>
      </w:pPr>
      <w:r w:rsidRPr="79DBEC3B">
        <w:rPr>
          <w:rFonts w:ascii="Century Gothic" w:hAnsi="Century Gothic" w:cstheme="minorBidi"/>
          <w:sz w:val="22"/>
          <w:szCs w:val="22"/>
        </w:rPr>
        <w:t xml:space="preserve">The Department of Education expects all institutions to use the Gatsby Benchmarks as a Framework around which they can develop their careers programme in line with their legal requirements to provide independent careers guidance to pupils throughout their secondary education (11 to 18 year olds) and </w:t>
      </w:r>
      <w:r w:rsidR="3BD6AECD" w:rsidRPr="79DBEC3B">
        <w:rPr>
          <w:rFonts w:ascii="Century Gothic" w:hAnsi="Century Gothic" w:cstheme="minorBidi"/>
          <w:sz w:val="22"/>
          <w:szCs w:val="22"/>
        </w:rPr>
        <w:t>learner</w:t>
      </w:r>
      <w:r w:rsidRPr="79DBEC3B">
        <w:rPr>
          <w:rFonts w:ascii="Century Gothic" w:hAnsi="Century Gothic" w:cstheme="minorBidi"/>
          <w:sz w:val="22"/>
          <w:szCs w:val="22"/>
        </w:rPr>
        <w:t>s aged up to 25 with an education, health and care plan (EHCP). The benchmarks also support schools to fulfil their statutory duty to enable access to</w:t>
      </w:r>
      <w:r w:rsidRPr="79DBEC3B">
        <w:rPr>
          <w:rFonts w:ascii="Century Gothic" w:hAnsi="Century Gothic" w:cstheme="minorBidi"/>
          <w:color w:val="FF0000"/>
          <w:sz w:val="22"/>
          <w:szCs w:val="22"/>
        </w:rPr>
        <w:t xml:space="preserve"> </w:t>
      </w:r>
      <w:r w:rsidRPr="79DBEC3B">
        <w:rPr>
          <w:rFonts w:ascii="Century Gothic" w:hAnsi="Century Gothic" w:cstheme="minorBidi"/>
          <w:sz w:val="22"/>
          <w:szCs w:val="22"/>
        </w:rPr>
        <w:t xml:space="preserve">training providers to showcase to </w:t>
      </w:r>
      <w:r w:rsidR="3BD6AECD" w:rsidRPr="79DBEC3B">
        <w:rPr>
          <w:rFonts w:ascii="Century Gothic" w:hAnsi="Century Gothic" w:cstheme="minorBidi"/>
          <w:sz w:val="22"/>
          <w:szCs w:val="22"/>
        </w:rPr>
        <w:t>learner</w:t>
      </w:r>
      <w:r w:rsidRPr="79DBEC3B">
        <w:rPr>
          <w:rFonts w:ascii="Century Gothic" w:hAnsi="Century Gothic" w:cstheme="minorBidi"/>
          <w:sz w:val="22"/>
          <w:szCs w:val="22"/>
        </w:rPr>
        <w:t>s what technical education and apprenticeships can offer.  The eight Gatsby Benchmarks include:</w:t>
      </w:r>
    </w:p>
    <w:p w14:paraId="2B4D3767"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 xml:space="preserve">A stable careers programme </w:t>
      </w:r>
      <w:r w:rsidRPr="005372A2">
        <w:rPr>
          <w:rFonts w:ascii="Arial" w:hAnsi="Arial" w:cs="Arial"/>
          <w:sz w:val="22"/>
          <w:szCs w:val="22"/>
        </w:rPr>
        <w:t>​</w:t>
      </w:r>
    </w:p>
    <w:p w14:paraId="4C532EAD"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 xml:space="preserve">Learning from careers and labour market information  </w:t>
      </w:r>
      <w:r w:rsidRPr="005372A2">
        <w:rPr>
          <w:rFonts w:ascii="Arial" w:hAnsi="Arial" w:cs="Arial"/>
          <w:sz w:val="22"/>
          <w:szCs w:val="22"/>
        </w:rPr>
        <w:t>​</w:t>
      </w:r>
    </w:p>
    <w:p w14:paraId="2E328EE5" w14:textId="63F7BA50" w:rsidR="005372A2" w:rsidRPr="005372A2" w:rsidRDefault="005372A2" w:rsidP="79DBEC3B">
      <w:pPr>
        <w:pStyle w:val="NormalWeb"/>
        <w:numPr>
          <w:ilvl w:val="0"/>
          <w:numId w:val="29"/>
        </w:numPr>
        <w:spacing w:before="0" w:beforeAutospacing="0" w:after="0" w:afterAutospacing="0"/>
        <w:ind w:left="720"/>
        <w:jc w:val="both"/>
        <w:rPr>
          <w:rFonts w:ascii="Century Gothic" w:hAnsi="Century Gothic" w:cstheme="minorBidi"/>
          <w:sz w:val="22"/>
          <w:szCs w:val="22"/>
        </w:rPr>
      </w:pPr>
      <w:r w:rsidRPr="79DBEC3B">
        <w:rPr>
          <w:rFonts w:ascii="Century Gothic" w:hAnsi="Century Gothic" w:cstheme="minorBidi"/>
          <w:sz w:val="22"/>
          <w:szCs w:val="22"/>
        </w:rPr>
        <w:t xml:space="preserve">Addressing the needs of each </w:t>
      </w:r>
      <w:r w:rsidR="3BD6AECD" w:rsidRPr="79DBEC3B">
        <w:rPr>
          <w:rFonts w:ascii="Century Gothic" w:hAnsi="Century Gothic" w:cstheme="minorBidi"/>
          <w:sz w:val="22"/>
          <w:szCs w:val="22"/>
        </w:rPr>
        <w:t>learner</w:t>
      </w:r>
    </w:p>
    <w:p w14:paraId="64A0BE2E"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Linking curriculum learning to careers</w:t>
      </w:r>
    </w:p>
    <w:p w14:paraId="05ACE67F"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 xml:space="preserve">Encounters with employers and employees </w:t>
      </w:r>
    </w:p>
    <w:p w14:paraId="55134C4F"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 xml:space="preserve">Experiences of workplaces </w:t>
      </w:r>
    </w:p>
    <w:p w14:paraId="6063590D"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Encounters with further and higher education</w:t>
      </w:r>
    </w:p>
    <w:p w14:paraId="5E5C2635" w14:textId="77777777" w:rsidR="005372A2" w:rsidRPr="005372A2" w:rsidRDefault="005372A2" w:rsidP="005372A2">
      <w:pPr>
        <w:pStyle w:val="NormalWeb"/>
        <w:numPr>
          <w:ilvl w:val="0"/>
          <w:numId w:val="29"/>
        </w:numPr>
        <w:spacing w:before="0" w:beforeAutospacing="0" w:after="0" w:afterAutospacing="0"/>
        <w:ind w:left="720"/>
        <w:jc w:val="both"/>
        <w:rPr>
          <w:rFonts w:ascii="Century Gothic" w:hAnsi="Century Gothic" w:cstheme="minorHAnsi"/>
          <w:sz w:val="22"/>
          <w:szCs w:val="22"/>
        </w:rPr>
      </w:pPr>
      <w:r w:rsidRPr="005372A2">
        <w:rPr>
          <w:rFonts w:ascii="Century Gothic" w:hAnsi="Century Gothic" w:cstheme="minorHAnsi"/>
          <w:sz w:val="22"/>
          <w:szCs w:val="22"/>
        </w:rPr>
        <w:t>Personal guidance</w:t>
      </w:r>
    </w:p>
    <w:p w14:paraId="10329AF8" w14:textId="77777777" w:rsidR="00DC50B3" w:rsidRPr="005372A2" w:rsidRDefault="008652CB" w:rsidP="005372A2">
      <w:pPr>
        <w:pStyle w:val="NormalWeb"/>
        <w:jc w:val="both"/>
        <w:rPr>
          <w:rFonts w:ascii="Century Gothic" w:hAnsi="Century Gothic" w:cstheme="minorHAnsi"/>
          <w:sz w:val="22"/>
          <w:szCs w:val="22"/>
        </w:rPr>
      </w:pPr>
      <w:r>
        <w:rPr>
          <w:rFonts w:ascii="Century Gothic" w:hAnsi="Century Gothic" w:cstheme="minorHAnsi"/>
          <w:sz w:val="22"/>
          <w:szCs w:val="22"/>
        </w:rPr>
        <w:lastRenderedPageBreak/>
        <w:t>This policy</w:t>
      </w:r>
      <w:r w:rsidR="005372A2" w:rsidRPr="005372A2">
        <w:rPr>
          <w:rFonts w:ascii="Century Gothic" w:hAnsi="Century Gothic" w:cstheme="minorHAnsi"/>
          <w:sz w:val="22"/>
          <w:szCs w:val="22"/>
        </w:rPr>
        <w:t xml:space="preserve"> details how appropriate information, advice and guidance (IAG) is available to learners throughout their time at WBTC.  This IAG includes initial enquiry through to career and progression support.</w:t>
      </w:r>
    </w:p>
    <w:p w14:paraId="006FDC29" w14:textId="77777777" w:rsidR="009F2E46" w:rsidRDefault="005372A2"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388755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Background</w:t>
      </w:r>
      <w:bookmarkEnd w:id="16"/>
    </w:p>
    <w:p w14:paraId="5E5DCFFC"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Advice and Guidance (IAG) is defined as:</w:t>
      </w:r>
    </w:p>
    <w:p w14:paraId="5000CE23"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 xml:space="preserve">Information - refers to the provision of factual information relating to learning and careers, but without exploring the relative merits of different options. Information can be imparted verbally by a member of staff or by printed material, and the internet.   </w:t>
      </w:r>
    </w:p>
    <w:p w14:paraId="49F106FB"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 xml:space="preserve">Advice - requires more in-depth interaction with the learner. It includes the explanation of information and how to access and use the information.   </w:t>
      </w:r>
    </w:p>
    <w:p w14:paraId="3EA5A519" w14:textId="77777777" w:rsidR="00DC50B3" w:rsidRPr="005372A2" w:rsidRDefault="005372A2" w:rsidP="00DC50B3">
      <w:pPr>
        <w:jc w:val="both"/>
        <w:rPr>
          <w:rFonts w:ascii="Century Gothic" w:hAnsi="Century Gothic"/>
        </w:rPr>
      </w:pPr>
      <w:r w:rsidRPr="005372A2">
        <w:rPr>
          <w:rFonts w:ascii="Century Gothic" w:hAnsi="Century Gothic" w:cstheme="minorHAnsi"/>
        </w:rPr>
        <w:t>Guidance - involves an in-depth session or series of sessions between the learner and member of staff, in which the member of staff helps the learner through the process of making decisions about learning and careers</w:t>
      </w:r>
      <w:r w:rsidRPr="005372A2">
        <w:rPr>
          <w:rFonts w:ascii="Century Gothic" w:hAnsi="Century Gothic"/>
        </w:rPr>
        <w:t xml:space="preserve">.  </w:t>
      </w:r>
    </w:p>
    <w:p w14:paraId="73BB88B8" w14:textId="77777777" w:rsidR="009F2E46" w:rsidRDefault="005372A2"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3887556"/>
      <w:r>
        <w:rPr>
          <w:rFonts w:ascii="Century Gothic" w:hAnsi="Century Gothic" w:cs="Tahoma"/>
          <w:color w:val="290076"/>
          <w:sz w:val="28"/>
          <w:szCs w:val="28"/>
        </w:rPr>
        <w:t>Information, Advice and Guidance - Intent</w:t>
      </w:r>
      <w:bookmarkEnd w:id="17"/>
    </w:p>
    <w:p w14:paraId="7C78F679"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 xml:space="preserve">WBTC will provide accurate and impartial information, advice and guidance to existing and potential learners, parents/carers or case/social workers and employers about the programmes, qualifications and support services we offer, in addition to information and advice on services available elsewhere. </w:t>
      </w:r>
    </w:p>
    <w:p w14:paraId="47947512"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 xml:space="preserve">As a minimum, we will ensure the outcome is relevant and responsive to the learner and signposts them to the best outcome that meets their needs.  </w:t>
      </w:r>
    </w:p>
    <w:p w14:paraId="255C09C9"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The delivery of IAG is accessible throughout our learner’s journey in a way that empowers learners to make informed decisions, whether it be related to their programme, destination or progression.</w:t>
      </w:r>
    </w:p>
    <w:p w14:paraId="56F01A1E" w14:textId="77777777" w:rsidR="005372A2" w:rsidRPr="005372A2" w:rsidRDefault="005372A2" w:rsidP="005372A2">
      <w:pPr>
        <w:spacing w:before="240"/>
        <w:jc w:val="both"/>
        <w:rPr>
          <w:rFonts w:ascii="Century Gothic" w:hAnsi="Century Gothic" w:cstheme="minorHAnsi"/>
        </w:rPr>
      </w:pPr>
      <w:r w:rsidRPr="005372A2">
        <w:rPr>
          <w:rFonts w:ascii="Century Gothic" w:hAnsi="Century Gothic" w:cstheme="minorHAnsi"/>
        </w:rPr>
        <w:t>IAG is recognised as a key deliverable within the organisation.  All staff are qualified to a Level 3 Information, advice and guidance standard, equipping them with the knowledge and expertise required to ensure learners are fully supported throughout their journey.  (Gatsby 1)</w:t>
      </w:r>
    </w:p>
    <w:p w14:paraId="5426D048" w14:textId="77777777" w:rsidR="005372A2" w:rsidRPr="005372A2" w:rsidRDefault="005372A2" w:rsidP="005372A2">
      <w:pPr>
        <w:spacing w:before="240"/>
        <w:jc w:val="both"/>
        <w:rPr>
          <w:rFonts w:ascii="Century Gothic" w:hAnsi="Century Gothic" w:cstheme="minorHAnsi"/>
        </w:rPr>
      </w:pPr>
      <w:r w:rsidRPr="005372A2">
        <w:rPr>
          <w:rFonts w:ascii="Century Gothic" w:hAnsi="Century Gothic" w:cstheme="minorHAnsi"/>
        </w:rPr>
        <w:t>The quality of our service is regularly monitored and reviewed ensuring we meet the national quality standard set out in the Matrix accreditation (Gatsby 1)</w:t>
      </w:r>
    </w:p>
    <w:p w14:paraId="70113CC2" w14:textId="77777777" w:rsidR="005372A2" w:rsidRPr="005372A2" w:rsidRDefault="005372A2" w:rsidP="005372A2">
      <w:pPr>
        <w:spacing w:before="240"/>
        <w:jc w:val="both"/>
        <w:rPr>
          <w:rFonts w:ascii="Century Gothic" w:hAnsi="Century Gothic" w:cstheme="minorHAnsi"/>
        </w:rPr>
      </w:pPr>
      <w:r w:rsidRPr="005372A2">
        <w:rPr>
          <w:rFonts w:ascii="Century Gothic" w:hAnsi="Century Gothic" w:cstheme="minorHAnsi"/>
        </w:rPr>
        <w:t xml:space="preserve">We aim to treat all service users solely on the basis of their merits, abilities and potential; regardless of gender, colour, ethnicity, age, socio-economic background, disability, religious or political beliefs, family circumstance, sexual orientation, marital status, gender reassignment or any other irrelevant distinction. </w:t>
      </w:r>
    </w:p>
    <w:p w14:paraId="6054E02D" w14:textId="77777777" w:rsidR="00DC50B3" w:rsidRDefault="005372A2" w:rsidP="005372A2">
      <w:pPr>
        <w:spacing w:before="240"/>
        <w:jc w:val="both"/>
        <w:rPr>
          <w:rFonts w:ascii="Century Gothic" w:hAnsi="Century Gothic" w:cstheme="minorHAnsi"/>
        </w:rPr>
      </w:pPr>
      <w:r w:rsidRPr="005372A2">
        <w:rPr>
          <w:rFonts w:ascii="Century Gothic" w:hAnsi="Century Gothic" w:cstheme="minorHAnsi"/>
        </w:rPr>
        <w:t>The service will adhere to the requirements set out in our Equality Policy and procedures.</w:t>
      </w:r>
    </w:p>
    <w:p w14:paraId="3329085F" w14:textId="77777777" w:rsidR="005372A2" w:rsidRDefault="005372A2" w:rsidP="005372A2">
      <w:pPr>
        <w:spacing w:before="240"/>
        <w:jc w:val="both"/>
        <w:rPr>
          <w:rFonts w:ascii="Century Gothic" w:hAnsi="Century Gothic" w:cstheme="minorHAnsi"/>
        </w:rPr>
      </w:pPr>
    </w:p>
    <w:p w14:paraId="4832FF2D" w14:textId="77777777" w:rsidR="005372A2" w:rsidRPr="005372A2" w:rsidRDefault="005372A2" w:rsidP="005372A2">
      <w:pPr>
        <w:spacing w:before="240"/>
        <w:jc w:val="both"/>
        <w:rPr>
          <w:rFonts w:ascii="Century Gothic" w:hAnsi="Century Gothic" w:cstheme="minorHAnsi"/>
        </w:rPr>
      </w:pPr>
    </w:p>
    <w:p w14:paraId="677432F1" w14:textId="77777777" w:rsidR="009F2E46" w:rsidRDefault="005372A2"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53887557"/>
      <w:r>
        <w:rPr>
          <w:rFonts w:ascii="Century Gothic" w:hAnsi="Century Gothic" w:cs="Tahoma"/>
          <w:color w:val="290076"/>
          <w:sz w:val="28"/>
          <w:szCs w:val="28"/>
        </w:rPr>
        <w:t>IAG - Implementation</w:t>
      </w:r>
      <w:bookmarkEnd w:id="18"/>
    </w:p>
    <w:p w14:paraId="6FD34055" w14:textId="77777777" w:rsidR="005372A2" w:rsidRPr="005372A2" w:rsidRDefault="005372A2" w:rsidP="005372A2">
      <w:pPr>
        <w:jc w:val="both"/>
        <w:rPr>
          <w:rFonts w:ascii="Century Gothic" w:hAnsi="Century Gothic" w:cstheme="minorHAnsi"/>
          <w:b/>
        </w:rPr>
      </w:pPr>
      <w:r w:rsidRPr="79DBEC3B">
        <w:rPr>
          <w:rFonts w:ascii="Century Gothic" w:hAnsi="Century Gothic"/>
          <w:b/>
          <w:bCs/>
        </w:rPr>
        <w:t xml:space="preserve">Careers and Progression Provision Pre-Enrolment  </w:t>
      </w:r>
    </w:p>
    <w:p w14:paraId="77DCBC70" w14:textId="196EB773" w:rsidR="1759E367" w:rsidRDefault="1759E367" w:rsidP="79DBEC3B">
      <w:pPr>
        <w:pStyle w:val="ListParagraph"/>
        <w:numPr>
          <w:ilvl w:val="0"/>
          <w:numId w:val="30"/>
        </w:numPr>
        <w:jc w:val="both"/>
        <w:rPr>
          <w:rFonts w:ascii="Century Gothic" w:eastAsia="Century Gothic" w:hAnsi="Century Gothic" w:cs="Century Gothic"/>
        </w:rPr>
      </w:pPr>
      <w:r w:rsidRPr="79DBEC3B">
        <w:rPr>
          <w:rFonts w:ascii="Century Gothic" w:eastAsia="Century Gothic" w:hAnsi="Century Gothic" w:cs="Century Gothic"/>
        </w:rPr>
        <w:t>Individual and group visits arranged with schools and alternative providers to view WBTC and gather information to support next steps</w:t>
      </w:r>
    </w:p>
    <w:p w14:paraId="1657F597" w14:textId="77777777" w:rsidR="005372A2" w:rsidRPr="00CA2F29" w:rsidRDefault="005372A2" w:rsidP="79DBEC3B">
      <w:pPr>
        <w:pStyle w:val="ListParagraph"/>
        <w:numPr>
          <w:ilvl w:val="0"/>
          <w:numId w:val="30"/>
        </w:numPr>
        <w:jc w:val="both"/>
        <w:rPr>
          <w:rFonts w:ascii="Century Gothic" w:hAnsi="Century Gothic" w:cstheme="minorBidi"/>
        </w:rPr>
      </w:pPr>
      <w:r w:rsidRPr="79DBEC3B">
        <w:rPr>
          <w:rFonts w:ascii="Century Gothic" w:hAnsi="Century Gothic" w:cstheme="minorBidi"/>
        </w:rPr>
        <w:t xml:space="preserve">Open events to support potential learners to explore their options and to allow potential learners to view facilities </w:t>
      </w:r>
    </w:p>
    <w:p w14:paraId="47756D4F" w14:textId="29189BC8" w:rsidR="00EC1E23" w:rsidRPr="000F3DF1" w:rsidRDefault="005372A2" w:rsidP="79DBEC3B">
      <w:pPr>
        <w:pStyle w:val="ListParagraph"/>
        <w:numPr>
          <w:ilvl w:val="0"/>
          <w:numId w:val="30"/>
        </w:numPr>
        <w:jc w:val="both"/>
        <w:rPr>
          <w:rFonts w:ascii="Century Gothic" w:hAnsi="Century Gothic" w:cstheme="minorBidi"/>
        </w:rPr>
      </w:pPr>
      <w:r w:rsidRPr="79DBEC3B">
        <w:rPr>
          <w:rFonts w:ascii="Century Gothic" w:hAnsi="Century Gothic" w:cstheme="minorBidi"/>
        </w:rPr>
        <w:t>Schools/Careers events and 121s integrating different sources of advice given on possible pathways during different stages of education (Gatsby 3)</w:t>
      </w:r>
      <w:r w:rsidR="00EC1E23" w:rsidRPr="79DBEC3B">
        <w:rPr>
          <w:rFonts w:ascii="Century Gothic" w:hAnsi="Century Gothic" w:cstheme="minorBidi"/>
        </w:rPr>
        <w:t xml:space="preserve">. </w:t>
      </w:r>
    </w:p>
    <w:p w14:paraId="7EEF462A" w14:textId="77777777" w:rsidR="005372A2" w:rsidRPr="000F3DF1" w:rsidRDefault="00EC1E23" w:rsidP="005372A2">
      <w:pPr>
        <w:pStyle w:val="ListParagraph"/>
        <w:numPr>
          <w:ilvl w:val="0"/>
          <w:numId w:val="30"/>
        </w:numPr>
        <w:jc w:val="both"/>
        <w:rPr>
          <w:rFonts w:ascii="Century Gothic" w:hAnsi="Century Gothic" w:cstheme="minorHAnsi"/>
        </w:rPr>
      </w:pPr>
      <w:r w:rsidRPr="000F3DF1">
        <w:rPr>
          <w:rFonts w:ascii="Century Gothic" w:hAnsi="Century Gothic" w:cstheme="minorHAnsi"/>
        </w:rPr>
        <w:t>Working with schools to ensure that the encounters are quality, from the perspective of the learner, WBTC as well as the school/college. Advising on ways to improve this.</w:t>
      </w:r>
    </w:p>
    <w:p w14:paraId="3C63AAA0" w14:textId="77777777" w:rsidR="005372A2" w:rsidRPr="000F3DF1" w:rsidRDefault="005372A2" w:rsidP="005372A2">
      <w:pPr>
        <w:pStyle w:val="ListParagraph"/>
        <w:numPr>
          <w:ilvl w:val="0"/>
          <w:numId w:val="30"/>
        </w:numPr>
        <w:jc w:val="both"/>
        <w:rPr>
          <w:rFonts w:ascii="Century Gothic" w:hAnsi="Century Gothic" w:cstheme="minorHAnsi"/>
        </w:rPr>
      </w:pPr>
      <w:r w:rsidRPr="000F3DF1">
        <w:rPr>
          <w:rFonts w:ascii="Century Gothic" w:hAnsi="Century Gothic" w:cstheme="minorHAnsi"/>
        </w:rPr>
        <w:t>IAG interviews prior to enrolment which includes matching role/apprenticeship or future goals/aims to options available</w:t>
      </w:r>
    </w:p>
    <w:p w14:paraId="56958F38" w14:textId="77777777" w:rsidR="005372A2" w:rsidRPr="000F3DF1" w:rsidRDefault="005372A2" w:rsidP="005372A2">
      <w:pPr>
        <w:pStyle w:val="ListParagraph"/>
        <w:numPr>
          <w:ilvl w:val="0"/>
          <w:numId w:val="30"/>
        </w:numPr>
        <w:jc w:val="both"/>
        <w:rPr>
          <w:rFonts w:ascii="Century Gothic" w:hAnsi="Century Gothic" w:cstheme="minorHAnsi"/>
        </w:rPr>
      </w:pPr>
      <w:r w:rsidRPr="000F3DF1">
        <w:rPr>
          <w:rFonts w:ascii="Century Gothic" w:hAnsi="Century Gothic" w:cstheme="minorHAnsi"/>
        </w:rPr>
        <w:t>Meetings with course/programme staff to discuss programme information, how it aligns with aspirations and guidance on next steps</w:t>
      </w:r>
    </w:p>
    <w:p w14:paraId="42A4420B" w14:textId="77777777" w:rsidR="005372A2" w:rsidRPr="000F3DF1" w:rsidRDefault="005372A2" w:rsidP="005372A2">
      <w:pPr>
        <w:pStyle w:val="ListParagraph"/>
        <w:numPr>
          <w:ilvl w:val="0"/>
          <w:numId w:val="30"/>
        </w:numPr>
        <w:jc w:val="both"/>
        <w:rPr>
          <w:rFonts w:ascii="Century Gothic" w:hAnsi="Century Gothic" w:cstheme="minorHAnsi"/>
        </w:rPr>
      </w:pPr>
      <w:r w:rsidRPr="000F3DF1">
        <w:rPr>
          <w:rFonts w:ascii="Century Gothic" w:hAnsi="Century Gothic" w:cstheme="minorHAnsi"/>
        </w:rPr>
        <w:t>Record keeping of individual advice given and subsequent outcomes (Gatsby 3)</w:t>
      </w:r>
    </w:p>
    <w:p w14:paraId="32866CA6" w14:textId="77777777" w:rsidR="00DC50B3" w:rsidRPr="000F3DF1" w:rsidRDefault="005372A2" w:rsidP="00DC50B3">
      <w:pPr>
        <w:pStyle w:val="ListParagraph"/>
        <w:numPr>
          <w:ilvl w:val="0"/>
          <w:numId w:val="30"/>
        </w:numPr>
        <w:jc w:val="both"/>
        <w:rPr>
          <w:rFonts w:ascii="Century Gothic" w:hAnsi="Century Gothic" w:cstheme="minorHAnsi"/>
        </w:rPr>
      </w:pPr>
      <w:r w:rsidRPr="000F3DF1">
        <w:rPr>
          <w:rFonts w:ascii="Century Gothic" w:hAnsi="Century Gothic" w:cstheme="minorHAnsi"/>
        </w:rPr>
        <w:t>Website detailing opportunities available and IAG process</w:t>
      </w:r>
    </w:p>
    <w:p w14:paraId="6A02EF2C" w14:textId="77777777" w:rsidR="005372A2" w:rsidRPr="005372A2" w:rsidRDefault="005372A2" w:rsidP="005372A2">
      <w:pPr>
        <w:jc w:val="both"/>
        <w:rPr>
          <w:rFonts w:ascii="Century Gothic" w:hAnsi="Century Gothic" w:cstheme="minorHAnsi"/>
          <w:b/>
        </w:rPr>
      </w:pPr>
      <w:bookmarkStart w:id="19" w:name="_Hlk186723997"/>
      <w:r w:rsidRPr="005372A2">
        <w:rPr>
          <w:rFonts w:ascii="Century Gothic" w:hAnsi="Century Gothic" w:cstheme="minorHAnsi"/>
          <w:b/>
        </w:rPr>
        <w:t>Careers and Progression Provision at Enrolment and On</w:t>
      </w:r>
      <w:r w:rsidR="00EC1E23">
        <w:rPr>
          <w:rFonts w:ascii="Century Gothic" w:hAnsi="Century Gothic" w:cstheme="minorHAnsi"/>
          <w:b/>
        </w:rPr>
        <w:t>-</w:t>
      </w:r>
      <w:r w:rsidRPr="005372A2">
        <w:rPr>
          <w:rFonts w:ascii="Century Gothic" w:hAnsi="Century Gothic" w:cstheme="minorHAnsi"/>
          <w:b/>
        </w:rPr>
        <w:t>boarding</w:t>
      </w:r>
    </w:p>
    <w:bookmarkEnd w:id="19"/>
    <w:p w14:paraId="0D9E6725" w14:textId="05A5CABE" w:rsidR="00963F12" w:rsidRPr="000F3DF1" w:rsidRDefault="005372A2" w:rsidP="79DBEC3B">
      <w:pPr>
        <w:pStyle w:val="ListParagraph"/>
        <w:numPr>
          <w:ilvl w:val="0"/>
          <w:numId w:val="31"/>
        </w:numPr>
        <w:jc w:val="both"/>
        <w:rPr>
          <w:rFonts w:ascii="Century Gothic" w:hAnsi="Century Gothic" w:cstheme="minorBidi"/>
        </w:rPr>
      </w:pPr>
      <w:r w:rsidRPr="79DBEC3B">
        <w:rPr>
          <w:rFonts w:ascii="Century Gothic" w:hAnsi="Century Gothic" w:cstheme="minorBidi"/>
        </w:rPr>
        <w:t xml:space="preserve">All </w:t>
      </w:r>
      <w:r w:rsidR="00963F12" w:rsidRPr="79DBEC3B">
        <w:rPr>
          <w:rFonts w:ascii="Century Gothic" w:hAnsi="Century Gothic" w:cstheme="minorBidi"/>
        </w:rPr>
        <w:t xml:space="preserve">Apprentice </w:t>
      </w:r>
      <w:r w:rsidRPr="79DBEC3B">
        <w:rPr>
          <w:rFonts w:ascii="Century Gothic" w:hAnsi="Century Gothic" w:cstheme="minorBidi"/>
        </w:rPr>
        <w:t xml:space="preserve">learners </w:t>
      </w:r>
      <w:r w:rsidR="00963F12" w:rsidRPr="79DBEC3B">
        <w:rPr>
          <w:rFonts w:ascii="Century Gothic" w:hAnsi="Century Gothic" w:cstheme="minorBidi"/>
        </w:rPr>
        <w:t>and their managers have an initial sign</w:t>
      </w:r>
      <w:r w:rsidR="009C7D77" w:rsidRPr="79DBEC3B">
        <w:rPr>
          <w:rFonts w:ascii="Century Gothic" w:hAnsi="Century Gothic" w:cstheme="minorBidi"/>
        </w:rPr>
        <w:t>-</w:t>
      </w:r>
      <w:r w:rsidR="00963F12" w:rsidRPr="79DBEC3B">
        <w:rPr>
          <w:rFonts w:ascii="Century Gothic" w:hAnsi="Century Gothic" w:cstheme="minorBidi"/>
        </w:rPr>
        <w:t>up meeting with a training consultant before they</w:t>
      </w:r>
      <w:r w:rsidR="19E31CC0" w:rsidRPr="79DBEC3B">
        <w:rPr>
          <w:rFonts w:ascii="Century Gothic" w:hAnsi="Century Gothic" w:cstheme="minorBidi"/>
        </w:rPr>
        <w:t xml:space="preserve"> </w:t>
      </w:r>
      <w:r w:rsidR="00963F12" w:rsidRPr="79DBEC3B">
        <w:rPr>
          <w:rFonts w:ascii="Century Gothic" w:hAnsi="Century Gothic" w:cstheme="minorBidi"/>
        </w:rPr>
        <w:t>on-board. This meeting reviews the Apprentices training plan and is a fine</w:t>
      </w:r>
      <w:r w:rsidR="009C7D77" w:rsidRPr="79DBEC3B">
        <w:rPr>
          <w:rFonts w:ascii="Century Gothic" w:hAnsi="Century Gothic" w:cstheme="minorBidi"/>
        </w:rPr>
        <w:t>-</w:t>
      </w:r>
      <w:r w:rsidR="00963F12" w:rsidRPr="79DBEC3B">
        <w:rPr>
          <w:rFonts w:ascii="Century Gothic" w:hAnsi="Century Gothic" w:cstheme="minorBidi"/>
        </w:rPr>
        <w:t>tuned continuation of the advice and guidance they receive</w:t>
      </w:r>
      <w:r w:rsidR="00EC1E23" w:rsidRPr="79DBEC3B">
        <w:rPr>
          <w:rFonts w:ascii="Century Gothic" w:hAnsi="Century Gothic" w:cstheme="minorBidi"/>
        </w:rPr>
        <w:t>d</w:t>
      </w:r>
      <w:r w:rsidR="00963F12" w:rsidRPr="79DBEC3B">
        <w:rPr>
          <w:rFonts w:ascii="Century Gothic" w:hAnsi="Century Gothic" w:cstheme="minorBidi"/>
        </w:rPr>
        <w:t xml:space="preserve"> in the initial conversation, based on their programme, employer and outcome of pre</w:t>
      </w:r>
      <w:r w:rsidR="00EC1E23" w:rsidRPr="79DBEC3B">
        <w:rPr>
          <w:rFonts w:ascii="Century Gothic" w:hAnsi="Century Gothic" w:cstheme="minorBidi"/>
        </w:rPr>
        <w:t xml:space="preserve"> </w:t>
      </w:r>
      <w:r w:rsidR="00963F12" w:rsidRPr="79DBEC3B">
        <w:rPr>
          <w:rFonts w:ascii="Century Gothic" w:hAnsi="Century Gothic" w:cstheme="minorBidi"/>
        </w:rPr>
        <w:t>o</w:t>
      </w:r>
      <w:r w:rsidR="00EC1E23" w:rsidRPr="79DBEC3B">
        <w:rPr>
          <w:rFonts w:ascii="Century Gothic" w:hAnsi="Century Gothic" w:cstheme="minorBidi"/>
        </w:rPr>
        <w:t>n-</w:t>
      </w:r>
      <w:r w:rsidR="00963F12" w:rsidRPr="79DBEC3B">
        <w:rPr>
          <w:rFonts w:ascii="Century Gothic" w:hAnsi="Century Gothic" w:cstheme="minorBidi"/>
        </w:rPr>
        <w:t xml:space="preserve"> boarding tasks. </w:t>
      </w:r>
    </w:p>
    <w:p w14:paraId="64A8C82F" w14:textId="222AD432" w:rsidR="009C7D77" w:rsidRPr="000F3DF1" w:rsidRDefault="009C7D77" w:rsidP="005372A2">
      <w:pPr>
        <w:pStyle w:val="ListParagraph"/>
        <w:numPr>
          <w:ilvl w:val="0"/>
          <w:numId w:val="31"/>
        </w:numPr>
        <w:jc w:val="both"/>
        <w:rPr>
          <w:rFonts w:ascii="Century Gothic" w:hAnsi="Century Gothic" w:cstheme="minorHAnsi"/>
        </w:rPr>
      </w:pPr>
      <w:r w:rsidRPr="000F3DF1">
        <w:rPr>
          <w:rFonts w:ascii="Century Gothic" w:hAnsi="Century Gothic" w:cstheme="minorHAnsi"/>
        </w:rPr>
        <w:t>All Great Start Learners have an initial IAG meeting with the Course Manager who creates an individual learning plan (ILP) based on their needs and aspirations and to determine their main aim.</w:t>
      </w:r>
    </w:p>
    <w:p w14:paraId="10E7A919" w14:textId="65987B65" w:rsidR="005372A2" w:rsidRPr="000F3DF1" w:rsidRDefault="00963F12" w:rsidP="005372A2">
      <w:pPr>
        <w:pStyle w:val="ListParagraph"/>
        <w:numPr>
          <w:ilvl w:val="0"/>
          <w:numId w:val="31"/>
        </w:numPr>
        <w:jc w:val="both"/>
        <w:rPr>
          <w:rFonts w:ascii="Century Gothic" w:hAnsi="Century Gothic" w:cstheme="minorHAnsi"/>
        </w:rPr>
      </w:pPr>
      <w:r w:rsidRPr="000F3DF1">
        <w:rPr>
          <w:rFonts w:ascii="Century Gothic" w:hAnsi="Century Gothic" w:cstheme="minorHAnsi"/>
        </w:rPr>
        <w:t>All lea</w:t>
      </w:r>
      <w:r w:rsidR="009C7D77" w:rsidRPr="000F3DF1">
        <w:rPr>
          <w:rFonts w:ascii="Century Gothic" w:hAnsi="Century Gothic" w:cstheme="minorHAnsi"/>
        </w:rPr>
        <w:t>r</w:t>
      </w:r>
      <w:r w:rsidRPr="000F3DF1">
        <w:rPr>
          <w:rFonts w:ascii="Century Gothic" w:hAnsi="Century Gothic" w:cstheme="minorHAnsi"/>
        </w:rPr>
        <w:t xml:space="preserve">ners attend </w:t>
      </w:r>
      <w:r w:rsidR="00EC1E23" w:rsidRPr="000F3DF1">
        <w:rPr>
          <w:rFonts w:ascii="Century Gothic" w:hAnsi="Century Gothic" w:cstheme="minorHAnsi"/>
        </w:rPr>
        <w:t>o</w:t>
      </w:r>
      <w:r w:rsidR="005372A2" w:rsidRPr="000F3DF1">
        <w:rPr>
          <w:rFonts w:ascii="Century Gothic" w:hAnsi="Century Gothic" w:cstheme="minorHAnsi"/>
        </w:rPr>
        <w:t>n</w:t>
      </w:r>
      <w:r w:rsidR="00EC1E23" w:rsidRPr="000F3DF1">
        <w:rPr>
          <w:rFonts w:ascii="Century Gothic" w:hAnsi="Century Gothic" w:cstheme="minorHAnsi"/>
        </w:rPr>
        <w:t>-</w:t>
      </w:r>
      <w:r w:rsidR="005372A2" w:rsidRPr="000F3DF1">
        <w:rPr>
          <w:rFonts w:ascii="Century Gothic" w:hAnsi="Century Gothic" w:cstheme="minorHAnsi"/>
        </w:rPr>
        <w:t>boarding relevant to their programme where they are given information, advice and guidance regarding their chosen pathway as required, how this may meet their aspirations and progression opportunities.</w:t>
      </w:r>
    </w:p>
    <w:p w14:paraId="224ECF78" w14:textId="77777777" w:rsidR="005372A2" w:rsidRPr="000F3DF1" w:rsidRDefault="00963F12" w:rsidP="005372A2">
      <w:pPr>
        <w:pStyle w:val="ListParagraph"/>
        <w:numPr>
          <w:ilvl w:val="0"/>
          <w:numId w:val="31"/>
        </w:numPr>
        <w:jc w:val="both"/>
        <w:rPr>
          <w:rFonts w:ascii="Century Gothic" w:hAnsi="Century Gothic" w:cstheme="minorHAnsi"/>
        </w:rPr>
      </w:pPr>
      <w:r w:rsidRPr="000F3DF1">
        <w:rPr>
          <w:rFonts w:ascii="Century Gothic" w:hAnsi="Century Gothic" w:cstheme="minorHAnsi"/>
        </w:rPr>
        <w:t xml:space="preserve">Apprentice Employers attend Mentoring training </w:t>
      </w:r>
      <w:r w:rsidR="005372A2" w:rsidRPr="000F3DF1">
        <w:rPr>
          <w:rFonts w:ascii="Century Gothic" w:hAnsi="Century Gothic" w:cstheme="minorHAnsi"/>
        </w:rPr>
        <w:t>which includes how to support apprentices and progression opportunities</w:t>
      </w:r>
    </w:p>
    <w:p w14:paraId="4479E897" w14:textId="77777777" w:rsidR="005372A2" w:rsidRPr="005372A2" w:rsidRDefault="005372A2" w:rsidP="005372A2">
      <w:pPr>
        <w:jc w:val="both"/>
        <w:rPr>
          <w:rFonts w:ascii="Century Gothic" w:hAnsi="Century Gothic" w:cstheme="minorHAnsi"/>
          <w:b/>
        </w:rPr>
      </w:pPr>
      <w:bookmarkStart w:id="20" w:name="_Hlk186723639"/>
      <w:r w:rsidRPr="005372A2">
        <w:rPr>
          <w:rFonts w:ascii="Century Gothic" w:hAnsi="Century Gothic" w:cstheme="minorHAnsi"/>
          <w:b/>
        </w:rPr>
        <w:t xml:space="preserve">Careers and Progression Provision on Programme </w:t>
      </w:r>
    </w:p>
    <w:bookmarkEnd w:id="20"/>
    <w:p w14:paraId="13DCB2F6" w14:textId="77777777" w:rsidR="005372A2" w:rsidRPr="000F3DF1" w:rsidRDefault="005372A2" w:rsidP="005372A2">
      <w:pPr>
        <w:pStyle w:val="ListParagraph"/>
        <w:numPr>
          <w:ilvl w:val="0"/>
          <w:numId w:val="32"/>
        </w:numPr>
        <w:jc w:val="both"/>
        <w:rPr>
          <w:rFonts w:ascii="Century Gothic" w:hAnsi="Century Gothic" w:cstheme="minorHAnsi"/>
        </w:rPr>
      </w:pPr>
      <w:r w:rsidRPr="000F3DF1">
        <w:rPr>
          <w:rFonts w:ascii="Century Gothic" w:hAnsi="Century Gothic" w:cstheme="minorHAnsi"/>
        </w:rPr>
        <w:t>Regular progress visits ensure learners and employers are matching learning to aspirations and considering progression opportunities at every point throughout the learner journey</w:t>
      </w:r>
    </w:p>
    <w:p w14:paraId="14CA537F" w14:textId="77777777" w:rsidR="005372A2" w:rsidRPr="000F3DF1" w:rsidRDefault="005372A2" w:rsidP="005372A2">
      <w:pPr>
        <w:pStyle w:val="ListParagraph"/>
        <w:numPr>
          <w:ilvl w:val="0"/>
          <w:numId w:val="32"/>
        </w:numPr>
        <w:jc w:val="both"/>
        <w:rPr>
          <w:rFonts w:ascii="Century Gothic" w:hAnsi="Century Gothic" w:cstheme="minorHAnsi"/>
        </w:rPr>
      </w:pPr>
      <w:r w:rsidRPr="000F3DF1">
        <w:rPr>
          <w:rFonts w:ascii="Century Gothic" w:hAnsi="Century Gothic" w:cstheme="minorHAnsi"/>
        </w:rPr>
        <w:t>Parents/carers evening and meeting opportunities to ensure all relevant parties are kept informed of progress and opportunities (parents, carers, Case/Social Workers)</w:t>
      </w:r>
    </w:p>
    <w:p w14:paraId="30F1F798" w14:textId="281F6128" w:rsidR="005372A2" w:rsidRPr="000F3DF1" w:rsidRDefault="005372A2" w:rsidP="005372A2">
      <w:pPr>
        <w:pStyle w:val="ListParagraph"/>
        <w:numPr>
          <w:ilvl w:val="0"/>
          <w:numId w:val="32"/>
        </w:numPr>
        <w:jc w:val="both"/>
        <w:rPr>
          <w:rFonts w:ascii="Century Gothic" w:hAnsi="Century Gothic" w:cstheme="minorHAnsi"/>
        </w:rPr>
      </w:pPr>
      <w:bookmarkStart w:id="21" w:name="_Hlk186723670"/>
      <w:r w:rsidRPr="000F3DF1">
        <w:rPr>
          <w:rFonts w:ascii="Century Gothic" w:hAnsi="Century Gothic" w:cstheme="minorHAnsi"/>
        </w:rPr>
        <w:t xml:space="preserve">IAG </w:t>
      </w:r>
      <w:r w:rsidR="00261548" w:rsidRPr="000F3DF1">
        <w:rPr>
          <w:rFonts w:ascii="Century Gothic" w:hAnsi="Century Gothic" w:cstheme="minorHAnsi"/>
        </w:rPr>
        <w:t>discussions</w:t>
      </w:r>
      <w:r w:rsidRPr="000F3DF1">
        <w:rPr>
          <w:rFonts w:ascii="Century Gothic" w:hAnsi="Century Gothic" w:cstheme="minorHAnsi"/>
        </w:rPr>
        <w:t xml:space="preserve"> taking place throughout the year, </w:t>
      </w:r>
      <w:bookmarkEnd w:id="21"/>
      <w:r w:rsidR="00261548" w:rsidRPr="000F3DF1">
        <w:rPr>
          <w:rFonts w:ascii="Century Gothic" w:hAnsi="Century Gothic" w:cstheme="minorHAnsi"/>
        </w:rPr>
        <w:t>as part of delivery sessions,</w:t>
      </w:r>
      <w:r w:rsidR="009C7D77" w:rsidRPr="000F3DF1">
        <w:rPr>
          <w:rFonts w:ascii="Century Gothic" w:hAnsi="Century Gothic" w:cstheme="minorHAnsi"/>
        </w:rPr>
        <w:t xml:space="preserve"> 1:1 </w:t>
      </w:r>
      <w:r w:rsidR="00E557FA" w:rsidRPr="000F3DF1">
        <w:rPr>
          <w:rFonts w:ascii="Century Gothic" w:hAnsi="Century Gothic" w:cstheme="minorHAnsi"/>
        </w:rPr>
        <w:t>discussions</w:t>
      </w:r>
      <w:r w:rsidR="009C7D77" w:rsidRPr="000F3DF1">
        <w:rPr>
          <w:rFonts w:ascii="Century Gothic" w:hAnsi="Century Gothic" w:cstheme="minorHAnsi"/>
        </w:rPr>
        <w:t xml:space="preserve">, </w:t>
      </w:r>
      <w:r w:rsidR="00261548" w:rsidRPr="000F3DF1">
        <w:rPr>
          <w:rFonts w:ascii="Century Gothic" w:hAnsi="Century Gothic" w:cstheme="minorHAnsi"/>
        </w:rPr>
        <w:t>Progress Reviews</w:t>
      </w:r>
      <w:r w:rsidR="009C7D77" w:rsidRPr="000F3DF1">
        <w:rPr>
          <w:rFonts w:ascii="Century Gothic" w:hAnsi="Century Gothic" w:cstheme="minorHAnsi"/>
        </w:rPr>
        <w:t xml:space="preserve">, </w:t>
      </w:r>
      <w:r w:rsidRPr="000F3DF1">
        <w:rPr>
          <w:rFonts w:ascii="Century Gothic" w:hAnsi="Century Gothic" w:cstheme="minorHAnsi"/>
        </w:rPr>
        <w:t xml:space="preserve">which includes future goals/aims and relating opportunities including signposting as appropriate </w:t>
      </w:r>
    </w:p>
    <w:p w14:paraId="4DB44E7F" w14:textId="77777777" w:rsidR="005372A2" w:rsidRPr="000F3DF1" w:rsidRDefault="005372A2" w:rsidP="005372A2">
      <w:pPr>
        <w:pStyle w:val="ListParagraph"/>
        <w:numPr>
          <w:ilvl w:val="0"/>
          <w:numId w:val="32"/>
        </w:numPr>
        <w:jc w:val="both"/>
        <w:rPr>
          <w:rFonts w:ascii="Century Gothic" w:hAnsi="Century Gothic" w:cstheme="minorHAnsi"/>
        </w:rPr>
      </w:pPr>
      <w:r w:rsidRPr="000F3DF1">
        <w:rPr>
          <w:rFonts w:ascii="Century Gothic" w:hAnsi="Century Gothic" w:cstheme="minorHAnsi"/>
        </w:rPr>
        <w:lastRenderedPageBreak/>
        <w:t>Stretching target setting throughout learning programme from tutors or Training Consultants to ensure learners are meeting their full potential, challenging stereotypical thinking and raising aspirations (Gatsby 3)</w:t>
      </w:r>
    </w:p>
    <w:p w14:paraId="19343488" w14:textId="14D21764" w:rsidR="005372A2" w:rsidRPr="00CA2F29" w:rsidRDefault="005372A2" w:rsidP="79DBEC3B">
      <w:pPr>
        <w:pStyle w:val="ListParagraph"/>
        <w:numPr>
          <w:ilvl w:val="0"/>
          <w:numId w:val="32"/>
        </w:numPr>
        <w:jc w:val="both"/>
        <w:rPr>
          <w:rFonts w:ascii="Century Gothic" w:hAnsi="Century Gothic" w:cstheme="minorBidi"/>
        </w:rPr>
      </w:pPr>
      <w:r w:rsidRPr="79DBEC3B">
        <w:rPr>
          <w:rFonts w:ascii="Century Gothic" w:hAnsi="Century Gothic" w:cstheme="minorBidi"/>
        </w:rPr>
        <w:t>Delivery staff support learners with</w:t>
      </w:r>
      <w:r w:rsidR="5295BD5F" w:rsidRPr="79DBEC3B">
        <w:rPr>
          <w:rFonts w:ascii="Century Gothic" w:hAnsi="Century Gothic" w:cstheme="minorBidi"/>
        </w:rPr>
        <w:t xml:space="preserve"> </w:t>
      </w:r>
      <w:r w:rsidRPr="79DBEC3B">
        <w:rPr>
          <w:rFonts w:ascii="Century Gothic" w:hAnsi="Century Gothic" w:cstheme="minorBidi"/>
        </w:rPr>
        <w:t>employment applications as required, using information about career paths and the labour market to inform decisions on study options (Gatsby 2)</w:t>
      </w:r>
    </w:p>
    <w:p w14:paraId="02D00972" w14:textId="6AE69E5E" w:rsidR="005372A2" w:rsidRPr="00CA2F29" w:rsidRDefault="005372A2" w:rsidP="79DBEC3B">
      <w:pPr>
        <w:pStyle w:val="ListParagraph"/>
        <w:numPr>
          <w:ilvl w:val="0"/>
          <w:numId w:val="32"/>
        </w:numPr>
        <w:jc w:val="both"/>
        <w:rPr>
          <w:rFonts w:ascii="Century Gothic" w:hAnsi="Century Gothic" w:cstheme="minorBidi"/>
        </w:rPr>
      </w:pPr>
      <w:r w:rsidRPr="79DBEC3B">
        <w:rPr>
          <w:rFonts w:ascii="Century Gothic" w:hAnsi="Century Gothic" w:cstheme="minorBidi"/>
        </w:rPr>
        <w:t xml:space="preserve">Employer engagement in programmes to give a different </w:t>
      </w:r>
      <w:r w:rsidR="5AFB9744" w:rsidRPr="79DBEC3B">
        <w:rPr>
          <w:rFonts w:ascii="Century Gothic" w:hAnsi="Century Gothic" w:cstheme="minorBidi"/>
        </w:rPr>
        <w:t>perspectiv</w:t>
      </w:r>
      <w:r w:rsidRPr="79DBEC3B">
        <w:rPr>
          <w:rFonts w:ascii="Century Gothic" w:hAnsi="Century Gothic" w:cstheme="minorBidi"/>
        </w:rPr>
        <w:t>e on opportunities available (Gatsby 4)</w:t>
      </w:r>
    </w:p>
    <w:p w14:paraId="02070B32" w14:textId="77777777" w:rsidR="005372A2" w:rsidRPr="00CA2F29" w:rsidRDefault="005372A2" w:rsidP="79DBEC3B">
      <w:pPr>
        <w:pStyle w:val="ListParagraph"/>
        <w:numPr>
          <w:ilvl w:val="0"/>
          <w:numId w:val="32"/>
        </w:numPr>
        <w:jc w:val="both"/>
        <w:rPr>
          <w:rFonts w:ascii="Century Gothic" w:hAnsi="Century Gothic" w:cstheme="minorBidi"/>
        </w:rPr>
      </w:pPr>
      <w:r w:rsidRPr="79DBEC3B">
        <w:rPr>
          <w:rFonts w:ascii="Century Gothic" w:hAnsi="Century Gothic" w:cstheme="minorBidi"/>
        </w:rPr>
        <w:t>Range of work experience for Study programme learners to support their identified sector interests outside of any part-time work (Gatsby 4, 5 &amp; 6)</w:t>
      </w:r>
    </w:p>
    <w:p w14:paraId="63453A28" w14:textId="77777777" w:rsidR="005372A2" w:rsidRPr="00CA2F29" w:rsidRDefault="005372A2" w:rsidP="79DBEC3B">
      <w:pPr>
        <w:pStyle w:val="ListParagraph"/>
        <w:numPr>
          <w:ilvl w:val="0"/>
          <w:numId w:val="32"/>
        </w:numPr>
        <w:jc w:val="both"/>
        <w:rPr>
          <w:rFonts w:ascii="Century Gothic" w:hAnsi="Century Gothic" w:cstheme="minorBidi"/>
        </w:rPr>
      </w:pPr>
      <w:r w:rsidRPr="79DBEC3B">
        <w:rPr>
          <w:rFonts w:ascii="Century Gothic" w:hAnsi="Century Gothic" w:cstheme="minorBidi"/>
        </w:rPr>
        <w:t>Learning outcomes are identified from any part-time employment and used to support further opportunities (Gatsby 5)</w:t>
      </w:r>
    </w:p>
    <w:p w14:paraId="71D4FBD2" w14:textId="77777777" w:rsidR="005372A2" w:rsidRPr="000F3DF1" w:rsidRDefault="005372A2" w:rsidP="005372A2">
      <w:pPr>
        <w:pStyle w:val="ListParagraph"/>
        <w:numPr>
          <w:ilvl w:val="0"/>
          <w:numId w:val="32"/>
        </w:numPr>
        <w:jc w:val="both"/>
        <w:rPr>
          <w:rFonts w:ascii="Century Gothic" w:hAnsi="Century Gothic" w:cstheme="minorHAnsi"/>
        </w:rPr>
      </w:pPr>
      <w:r w:rsidRPr="000F3DF1">
        <w:rPr>
          <w:rFonts w:ascii="Century Gothic" w:hAnsi="Century Gothic" w:cstheme="minorHAnsi"/>
        </w:rPr>
        <w:t>Opportunities to investigate other providers of learning and training, appropriate to the learner, to prepare for next steps.  This could include Further Education, Higher Education or other providers (Gatsby 7)</w:t>
      </w:r>
    </w:p>
    <w:p w14:paraId="12CDA40C" w14:textId="77777777" w:rsidR="005372A2" w:rsidRPr="000F3DF1" w:rsidRDefault="005372A2" w:rsidP="005372A2">
      <w:pPr>
        <w:jc w:val="both"/>
        <w:rPr>
          <w:rFonts w:ascii="Century Gothic" w:hAnsi="Century Gothic" w:cstheme="minorHAnsi"/>
          <w:b/>
        </w:rPr>
      </w:pPr>
      <w:r w:rsidRPr="000F3DF1">
        <w:rPr>
          <w:rFonts w:ascii="Century Gothic" w:hAnsi="Century Gothic" w:cstheme="minorHAnsi"/>
          <w:b/>
        </w:rPr>
        <w:t xml:space="preserve">Careers and Progression Provision at Exit/Destination </w:t>
      </w:r>
    </w:p>
    <w:p w14:paraId="761B2477" w14:textId="77777777" w:rsidR="005372A2" w:rsidRPr="000F3DF1" w:rsidRDefault="005372A2" w:rsidP="005372A2">
      <w:pPr>
        <w:pStyle w:val="ListParagraph"/>
        <w:numPr>
          <w:ilvl w:val="0"/>
          <w:numId w:val="33"/>
        </w:numPr>
        <w:ind w:left="720"/>
        <w:jc w:val="both"/>
        <w:rPr>
          <w:rFonts w:ascii="Century Gothic" w:hAnsi="Century Gothic" w:cstheme="minorHAnsi"/>
        </w:rPr>
      </w:pPr>
      <w:r w:rsidRPr="000F3DF1">
        <w:rPr>
          <w:rFonts w:ascii="Century Gothic" w:hAnsi="Century Gothic" w:cstheme="minorHAnsi"/>
        </w:rPr>
        <w:t xml:space="preserve">Intended and actual destination data is collected from delivery staff and recorded  </w:t>
      </w:r>
    </w:p>
    <w:p w14:paraId="0A52EDB5" w14:textId="77777777" w:rsidR="005372A2" w:rsidRPr="000F3DF1" w:rsidRDefault="005372A2" w:rsidP="005372A2">
      <w:pPr>
        <w:pStyle w:val="ListParagraph"/>
        <w:numPr>
          <w:ilvl w:val="0"/>
          <w:numId w:val="33"/>
        </w:numPr>
        <w:ind w:left="720"/>
        <w:jc w:val="both"/>
        <w:rPr>
          <w:rFonts w:ascii="Century Gothic" w:hAnsi="Century Gothic" w:cstheme="minorHAnsi"/>
        </w:rPr>
      </w:pPr>
      <w:r w:rsidRPr="000F3DF1">
        <w:rPr>
          <w:rFonts w:ascii="Century Gothic" w:hAnsi="Century Gothic" w:cstheme="minorHAnsi"/>
        </w:rPr>
        <w:t xml:space="preserve">Follow up calls/letters to all learners who have left to convert intended destination to actual and to re-engage where appropriate </w:t>
      </w:r>
    </w:p>
    <w:p w14:paraId="2A75F1A0" w14:textId="77777777" w:rsidR="005372A2" w:rsidRPr="000F3DF1" w:rsidRDefault="005372A2" w:rsidP="005372A2">
      <w:pPr>
        <w:pStyle w:val="ListParagraph"/>
        <w:numPr>
          <w:ilvl w:val="0"/>
          <w:numId w:val="33"/>
        </w:numPr>
        <w:ind w:left="720"/>
        <w:jc w:val="both"/>
        <w:rPr>
          <w:rFonts w:ascii="Century Gothic" w:hAnsi="Century Gothic" w:cstheme="minorHAnsi"/>
        </w:rPr>
      </w:pPr>
      <w:r w:rsidRPr="000F3DF1">
        <w:rPr>
          <w:rFonts w:ascii="Century Gothic" w:hAnsi="Century Gothic" w:cstheme="minorHAnsi"/>
        </w:rPr>
        <w:t>Additional IAG and careers advice given to assist the next steps stage (Gatsby 8)</w:t>
      </w:r>
    </w:p>
    <w:p w14:paraId="09C35BCC" w14:textId="77777777" w:rsidR="005372A2" w:rsidRPr="005372A2" w:rsidRDefault="005372A2" w:rsidP="005372A2">
      <w:pPr>
        <w:jc w:val="both"/>
        <w:rPr>
          <w:rFonts w:ascii="Century Gothic" w:hAnsi="Century Gothic" w:cstheme="minorHAnsi"/>
        </w:rPr>
      </w:pPr>
      <w:r w:rsidRPr="005372A2">
        <w:rPr>
          <w:rFonts w:ascii="Century Gothic" w:hAnsi="Century Gothic" w:cstheme="minorHAnsi"/>
        </w:rPr>
        <w:t xml:space="preserve">In addition to learners, WBTC will ensure it provides accurate and impartial information, advice and guidance to our own staff about their rights, entitlements and responsibilities as employees, about staff development procedures and opportunities, about performance management and grievance procedures, and about opportunities to contribute to the organisations strategic planning. </w:t>
      </w:r>
    </w:p>
    <w:p w14:paraId="26A55E54" w14:textId="77777777" w:rsidR="009F2E46" w:rsidRDefault="005372A2"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2" w:name="_Toc153887558"/>
      <w:r>
        <w:rPr>
          <w:rFonts w:ascii="Century Gothic" w:hAnsi="Century Gothic" w:cs="Tahoma"/>
          <w:color w:val="290076"/>
          <w:sz w:val="28"/>
          <w:szCs w:val="28"/>
        </w:rPr>
        <w:t>Impact</w:t>
      </w:r>
      <w:bookmarkEnd w:id="22"/>
    </w:p>
    <w:p w14:paraId="31207F5A" w14:textId="77777777" w:rsidR="005372A2" w:rsidRPr="005372A2" w:rsidRDefault="005372A2" w:rsidP="005372A2">
      <w:pPr>
        <w:spacing w:after="100" w:afterAutospacing="1" w:line="240" w:lineRule="auto"/>
        <w:jc w:val="both"/>
        <w:rPr>
          <w:rFonts w:ascii="Century Gothic" w:hAnsi="Century Gothic" w:cstheme="minorHAnsi"/>
        </w:rPr>
      </w:pPr>
      <w:r w:rsidRPr="005372A2">
        <w:rPr>
          <w:rFonts w:ascii="Century Gothic" w:hAnsi="Century Gothic" w:cstheme="minorHAnsi"/>
        </w:rPr>
        <w:t>Learners will feel that they have been fully informed and supported throughout their learning journey resulting in:</w:t>
      </w:r>
    </w:p>
    <w:p w14:paraId="46C27A6F" w14:textId="77777777" w:rsidR="005372A2" w:rsidRPr="000F3DF1" w:rsidRDefault="005372A2" w:rsidP="005372A2">
      <w:pPr>
        <w:pStyle w:val="ListParagraph"/>
        <w:numPr>
          <w:ilvl w:val="0"/>
          <w:numId w:val="35"/>
        </w:numPr>
        <w:spacing w:after="100" w:afterAutospacing="1" w:line="240" w:lineRule="auto"/>
        <w:ind w:left="720"/>
        <w:jc w:val="both"/>
        <w:rPr>
          <w:rFonts w:ascii="Century Gothic" w:hAnsi="Century Gothic" w:cstheme="minorHAnsi"/>
        </w:rPr>
      </w:pPr>
      <w:r w:rsidRPr="000F3DF1">
        <w:rPr>
          <w:rFonts w:ascii="Century Gothic" w:hAnsi="Century Gothic" w:cstheme="minorHAnsi"/>
        </w:rPr>
        <w:t xml:space="preserve">Good attendance </w:t>
      </w:r>
    </w:p>
    <w:p w14:paraId="2DDFCCE4" w14:textId="77777777" w:rsidR="005372A2" w:rsidRPr="000F3DF1" w:rsidRDefault="005372A2" w:rsidP="005372A2">
      <w:pPr>
        <w:pStyle w:val="ListParagraph"/>
        <w:numPr>
          <w:ilvl w:val="0"/>
          <w:numId w:val="34"/>
        </w:numPr>
        <w:spacing w:after="0" w:line="240" w:lineRule="auto"/>
        <w:ind w:left="720"/>
        <w:jc w:val="both"/>
        <w:rPr>
          <w:rFonts w:ascii="Century Gothic" w:hAnsi="Century Gothic" w:cstheme="minorHAnsi"/>
        </w:rPr>
      </w:pPr>
      <w:r w:rsidRPr="000F3DF1">
        <w:rPr>
          <w:rFonts w:ascii="Century Gothic" w:hAnsi="Century Gothic" w:cstheme="minorHAnsi"/>
        </w:rPr>
        <w:t xml:space="preserve">Good retention </w:t>
      </w:r>
    </w:p>
    <w:p w14:paraId="7DC41520" w14:textId="2953D4A0" w:rsidR="005372A2" w:rsidRPr="000F3DF1" w:rsidRDefault="005372A2" w:rsidP="005372A2">
      <w:pPr>
        <w:pStyle w:val="ListParagraph"/>
        <w:numPr>
          <w:ilvl w:val="0"/>
          <w:numId w:val="34"/>
        </w:numPr>
        <w:spacing w:after="0" w:line="240" w:lineRule="auto"/>
        <w:ind w:left="720"/>
        <w:jc w:val="both"/>
        <w:rPr>
          <w:rFonts w:ascii="Century Gothic" w:hAnsi="Century Gothic" w:cstheme="minorHAnsi"/>
        </w:rPr>
      </w:pPr>
      <w:bookmarkStart w:id="23" w:name="_Hlk186723797"/>
      <w:r w:rsidRPr="000F3DF1">
        <w:rPr>
          <w:rFonts w:ascii="Century Gothic" w:hAnsi="Century Gothic" w:cstheme="minorHAnsi"/>
        </w:rPr>
        <w:t xml:space="preserve">High </w:t>
      </w:r>
      <w:r w:rsidR="00261548" w:rsidRPr="000F3DF1">
        <w:rPr>
          <w:rFonts w:ascii="Century Gothic" w:hAnsi="Century Gothic" w:cstheme="minorHAnsi"/>
        </w:rPr>
        <w:t>achievement rates and successful outcomes</w:t>
      </w:r>
    </w:p>
    <w:bookmarkEnd w:id="23"/>
    <w:p w14:paraId="666B65B5" w14:textId="77777777" w:rsidR="00DC50B3" w:rsidRPr="000F3DF1" w:rsidRDefault="005372A2" w:rsidP="005372A2">
      <w:pPr>
        <w:pStyle w:val="ListParagraph"/>
        <w:numPr>
          <w:ilvl w:val="0"/>
          <w:numId w:val="34"/>
        </w:numPr>
        <w:spacing w:after="100" w:afterAutospacing="1" w:line="240" w:lineRule="auto"/>
        <w:ind w:left="720"/>
        <w:jc w:val="both"/>
        <w:rPr>
          <w:rFonts w:ascii="Century Gothic" w:hAnsi="Century Gothic" w:cstheme="minorHAnsi"/>
        </w:rPr>
      </w:pPr>
      <w:r w:rsidRPr="000F3DF1">
        <w:rPr>
          <w:rFonts w:ascii="Century Gothic" w:hAnsi="Century Gothic" w:cstheme="minorHAnsi"/>
        </w:rPr>
        <w:t xml:space="preserve">Positive progression whether this be via next level of study, added responsibilities or  employment </w:t>
      </w:r>
    </w:p>
    <w:p w14:paraId="4129BEF9" w14:textId="77777777" w:rsidR="009F2E46" w:rsidRDefault="005372A2"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4" w:name="_Toc153887559"/>
      <w:r>
        <w:rPr>
          <w:rFonts w:ascii="Century Gothic" w:hAnsi="Century Gothic"/>
          <w:color w:val="290076"/>
          <w:sz w:val="28"/>
          <w:szCs w:val="28"/>
        </w:rPr>
        <w:t>Continuous Improvement and maintaining a good service</w:t>
      </w:r>
      <w:bookmarkEnd w:id="24"/>
    </w:p>
    <w:p w14:paraId="799037B6" w14:textId="77777777" w:rsidR="005372A2" w:rsidRPr="005372A2" w:rsidRDefault="005372A2" w:rsidP="005372A2">
      <w:pPr>
        <w:pStyle w:val="ListParagraph"/>
        <w:ind w:left="0"/>
        <w:jc w:val="both"/>
        <w:rPr>
          <w:rFonts w:ascii="Century Gothic" w:hAnsi="Century Gothic" w:cstheme="minorHAnsi"/>
        </w:rPr>
      </w:pPr>
      <w:r w:rsidRPr="005372A2">
        <w:rPr>
          <w:rFonts w:ascii="Century Gothic" w:hAnsi="Century Gothic" w:cstheme="minorHAnsi"/>
        </w:rPr>
        <w:t>WBTC will monitor, review and evaluate the quality of the service delivered (Gatsby 1)</w:t>
      </w:r>
    </w:p>
    <w:p w14:paraId="2CB6387B" w14:textId="77777777" w:rsidR="005372A2" w:rsidRPr="005372A2" w:rsidRDefault="005372A2" w:rsidP="005372A2">
      <w:pPr>
        <w:pStyle w:val="ListParagraph"/>
        <w:ind w:left="0"/>
        <w:jc w:val="both"/>
        <w:rPr>
          <w:rFonts w:ascii="Century Gothic" w:hAnsi="Century Gothic" w:cstheme="minorHAnsi"/>
        </w:rPr>
      </w:pPr>
      <w:r w:rsidRPr="005372A2">
        <w:rPr>
          <w:rFonts w:ascii="Century Gothic" w:hAnsi="Century Gothic" w:cstheme="minorHAnsi"/>
        </w:rPr>
        <w:t>This will inform:</w:t>
      </w:r>
    </w:p>
    <w:p w14:paraId="65A187CB" w14:textId="77777777" w:rsidR="005372A2" w:rsidRPr="005372A2" w:rsidRDefault="005372A2" w:rsidP="79DBEC3B">
      <w:pPr>
        <w:pStyle w:val="ListParagraph"/>
        <w:numPr>
          <w:ilvl w:val="0"/>
          <w:numId w:val="36"/>
        </w:numPr>
        <w:ind w:left="720"/>
        <w:jc w:val="both"/>
        <w:rPr>
          <w:rFonts w:ascii="Century Gothic" w:hAnsi="Century Gothic" w:cstheme="minorBidi"/>
        </w:rPr>
      </w:pPr>
      <w:r w:rsidRPr="79DBEC3B">
        <w:rPr>
          <w:rFonts w:ascii="Century Gothic" w:hAnsi="Century Gothic" w:cstheme="minorBidi"/>
        </w:rPr>
        <w:t>How embedded the IAG process is and that it meets or exceeds the quality criteria set out in the Matrix standard;</w:t>
      </w:r>
    </w:p>
    <w:p w14:paraId="00E37109" w14:textId="77777777" w:rsidR="005372A2" w:rsidRPr="00CA2F29" w:rsidRDefault="005372A2" w:rsidP="79DBEC3B">
      <w:pPr>
        <w:pStyle w:val="ListParagraph"/>
        <w:numPr>
          <w:ilvl w:val="0"/>
          <w:numId w:val="36"/>
        </w:numPr>
        <w:ind w:left="720"/>
        <w:jc w:val="both"/>
        <w:rPr>
          <w:rFonts w:ascii="Century Gothic" w:hAnsi="Century Gothic" w:cstheme="minorBidi"/>
        </w:rPr>
      </w:pPr>
      <w:r w:rsidRPr="79DBEC3B">
        <w:rPr>
          <w:rFonts w:ascii="Century Gothic" w:hAnsi="Century Gothic" w:cstheme="minorBidi"/>
        </w:rPr>
        <w:t>That the service is consistent across the organisation and service as a whole;</w:t>
      </w:r>
    </w:p>
    <w:p w14:paraId="3074042B" w14:textId="77777777" w:rsidR="005372A2" w:rsidRPr="00CA2F29" w:rsidRDefault="005372A2" w:rsidP="79DBEC3B">
      <w:pPr>
        <w:pStyle w:val="ListParagraph"/>
        <w:numPr>
          <w:ilvl w:val="0"/>
          <w:numId w:val="36"/>
        </w:numPr>
        <w:ind w:left="720"/>
        <w:jc w:val="both"/>
        <w:rPr>
          <w:rFonts w:ascii="Century Gothic" w:hAnsi="Century Gothic" w:cstheme="minorBidi"/>
          <w:color w:val="auto"/>
        </w:rPr>
      </w:pPr>
      <w:r w:rsidRPr="79DBEC3B">
        <w:rPr>
          <w:rFonts w:ascii="Century Gothic" w:hAnsi="Century Gothic" w:cstheme="minorBidi"/>
          <w:color w:val="auto"/>
        </w:rPr>
        <w:lastRenderedPageBreak/>
        <w:t>That staff are involved in delivering our service have the skills to meet the needs of our customers and partners and will attain a positive response if giving feedback on the service;</w:t>
      </w:r>
    </w:p>
    <w:p w14:paraId="6DD0AB4E" w14:textId="355625FB" w:rsidR="005372A2" w:rsidRPr="000F3DF1" w:rsidRDefault="005372A2" w:rsidP="79DBEC3B">
      <w:pPr>
        <w:pStyle w:val="ListParagraph"/>
        <w:numPr>
          <w:ilvl w:val="0"/>
          <w:numId w:val="36"/>
        </w:numPr>
        <w:ind w:left="720"/>
        <w:jc w:val="both"/>
        <w:rPr>
          <w:rFonts w:ascii="Century Gothic" w:hAnsi="Century Gothic" w:cstheme="minorBidi"/>
        </w:rPr>
      </w:pPr>
      <w:r w:rsidRPr="79DBEC3B">
        <w:rPr>
          <w:rFonts w:ascii="Century Gothic" w:hAnsi="Century Gothic" w:cstheme="minorBidi"/>
        </w:rPr>
        <w:t>IAG is applied throughout the learners</w:t>
      </w:r>
      <w:r w:rsidR="56E17765" w:rsidRPr="79DBEC3B">
        <w:rPr>
          <w:rFonts w:ascii="Century Gothic" w:hAnsi="Century Gothic" w:cstheme="minorBidi"/>
        </w:rPr>
        <w:t>’</w:t>
      </w:r>
      <w:r w:rsidRPr="79DBEC3B">
        <w:rPr>
          <w:rFonts w:ascii="Century Gothic" w:hAnsi="Century Gothic" w:cstheme="minorBidi"/>
        </w:rPr>
        <w:t xml:space="preserve"> journey, discussed and used with the learner at all stages of their programme and prepares</w:t>
      </w:r>
      <w:r w:rsidR="7590118B" w:rsidRPr="79DBEC3B">
        <w:rPr>
          <w:rFonts w:ascii="Century Gothic" w:hAnsi="Century Gothic" w:cstheme="minorBidi"/>
        </w:rPr>
        <w:t xml:space="preserve"> them</w:t>
      </w:r>
      <w:r w:rsidRPr="79DBEC3B">
        <w:rPr>
          <w:rFonts w:ascii="Century Gothic" w:hAnsi="Century Gothic" w:cstheme="minorBidi"/>
        </w:rPr>
        <w:t xml:space="preserve"> for their exit and progression; </w:t>
      </w:r>
    </w:p>
    <w:p w14:paraId="7948B1D3" w14:textId="77777777" w:rsidR="005372A2" w:rsidRPr="000F3DF1" w:rsidRDefault="005372A2" w:rsidP="005372A2">
      <w:pPr>
        <w:pStyle w:val="ListParagraph"/>
        <w:numPr>
          <w:ilvl w:val="0"/>
          <w:numId w:val="36"/>
        </w:numPr>
        <w:ind w:left="720"/>
        <w:jc w:val="both"/>
        <w:rPr>
          <w:rFonts w:ascii="Century Gothic" w:hAnsi="Century Gothic" w:cstheme="minorHAnsi"/>
        </w:rPr>
      </w:pPr>
      <w:r w:rsidRPr="000F3DF1">
        <w:rPr>
          <w:rFonts w:ascii="Century Gothic" w:hAnsi="Century Gothic" w:cstheme="minorHAnsi"/>
        </w:rPr>
        <w:t>Establish the impact on our organisational / service/s performance acquired from the delivery of good IAG;</w:t>
      </w:r>
    </w:p>
    <w:p w14:paraId="74DAF631" w14:textId="77777777" w:rsidR="005372A2" w:rsidRPr="000F3DF1" w:rsidRDefault="005372A2" w:rsidP="005372A2">
      <w:pPr>
        <w:pStyle w:val="ListParagraph"/>
        <w:numPr>
          <w:ilvl w:val="0"/>
          <w:numId w:val="36"/>
        </w:numPr>
        <w:ind w:left="720"/>
        <w:jc w:val="both"/>
        <w:rPr>
          <w:rFonts w:ascii="Century Gothic" w:hAnsi="Century Gothic" w:cstheme="minorHAnsi"/>
        </w:rPr>
      </w:pPr>
      <w:r w:rsidRPr="000F3DF1">
        <w:rPr>
          <w:rFonts w:ascii="Century Gothic" w:hAnsi="Century Gothic" w:cstheme="minorHAnsi"/>
        </w:rPr>
        <w:t>Collect service user feedback through the Learner Satisfaction survey and other mechanisms as appropriate;</w:t>
      </w:r>
    </w:p>
    <w:p w14:paraId="0F23B076" w14:textId="77777777" w:rsidR="005372A2" w:rsidRPr="000F3DF1" w:rsidRDefault="005372A2" w:rsidP="005372A2">
      <w:pPr>
        <w:pStyle w:val="ListParagraph"/>
        <w:numPr>
          <w:ilvl w:val="0"/>
          <w:numId w:val="36"/>
        </w:numPr>
        <w:ind w:left="720"/>
        <w:jc w:val="both"/>
        <w:rPr>
          <w:rFonts w:ascii="Century Gothic" w:hAnsi="Century Gothic" w:cstheme="minorHAnsi"/>
        </w:rPr>
      </w:pPr>
      <w:r w:rsidRPr="000F3DF1">
        <w:rPr>
          <w:rFonts w:ascii="Century Gothic" w:hAnsi="Century Gothic" w:cstheme="minorHAnsi"/>
        </w:rPr>
        <w:t>Adherence to our policy for handling complaints.</w:t>
      </w:r>
    </w:p>
    <w:p w14:paraId="67355FAE" w14:textId="77777777" w:rsidR="005372A2" w:rsidRPr="000F3DF1" w:rsidRDefault="005372A2" w:rsidP="005372A2">
      <w:pPr>
        <w:pStyle w:val="ListParagraph"/>
        <w:ind w:left="0"/>
        <w:jc w:val="both"/>
        <w:rPr>
          <w:rFonts w:ascii="Century Gothic" w:hAnsi="Century Gothic" w:cstheme="minorHAnsi"/>
        </w:rPr>
      </w:pPr>
    </w:p>
    <w:p w14:paraId="05A474A0" w14:textId="77777777" w:rsidR="005372A2" w:rsidRPr="000F3DF1" w:rsidRDefault="005372A2" w:rsidP="005372A2">
      <w:pPr>
        <w:pStyle w:val="ListParagraph"/>
        <w:ind w:left="0"/>
        <w:jc w:val="both"/>
        <w:rPr>
          <w:rFonts w:ascii="Century Gothic" w:hAnsi="Century Gothic" w:cstheme="minorHAnsi"/>
        </w:rPr>
      </w:pPr>
      <w:r w:rsidRPr="000F3DF1">
        <w:rPr>
          <w:rFonts w:ascii="Century Gothic" w:hAnsi="Century Gothic" w:cstheme="minorHAnsi"/>
        </w:rPr>
        <w:t>The process used to quality assure our delivery of IAG is:</w:t>
      </w:r>
    </w:p>
    <w:p w14:paraId="111ACC82" w14:textId="77777777" w:rsidR="005372A2" w:rsidRPr="000F3DF1" w:rsidRDefault="005372A2" w:rsidP="005372A2">
      <w:pPr>
        <w:pStyle w:val="ListParagraph"/>
        <w:numPr>
          <w:ilvl w:val="0"/>
          <w:numId w:val="37"/>
        </w:numPr>
        <w:ind w:left="720"/>
        <w:jc w:val="both"/>
        <w:rPr>
          <w:rFonts w:ascii="Century Gothic" w:hAnsi="Century Gothic" w:cstheme="minorHAnsi"/>
        </w:rPr>
      </w:pPr>
      <w:r w:rsidRPr="000F3DF1">
        <w:rPr>
          <w:rFonts w:ascii="Century Gothic" w:hAnsi="Century Gothic" w:cstheme="minorHAnsi"/>
        </w:rPr>
        <w:t>Inclusion into the Quality teams schedule of observation and inspection of teaching, learning and assessment. This</w:t>
      </w:r>
      <w:r w:rsidR="00EC1E23" w:rsidRPr="000F3DF1">
        <w:rPr>
          <w:rFonts w:ascii="Century Gothic" w:hAnsi="Century Gothic" w:cstheme="minorHAnsi"/>
        </w:rPr>
        <w:t xml:space="preserve"> process will be applied from on-</w:t>
      </w:r>
      <w:r w:rsidRPr="000F3DF1">
        <w:rPr>
          <w:rFonts w:ascii="Century Gothic" w:hAnsi="Century Gothic" w:cstheme="minorHAnsi"/>
        </w:rPr>
        <w:t>boarding and throughout the learner journey and included in the ‘learner walks’ to ensure that effective IAG has been delivered.</w:t>
      </w:r>
    </w:p>
    <w:p w14:paraId="4C245B69" w14:textId="77777777" w:rsidR="005372A2" w:rsidRPr="000F3DF1" w:rsidRDefault="005372A2" w:rsidP="005372A2">
      <w:pPr>
        <w:pStyle w:val="ListParagraph"/>
        <w:numPr>
          <w:ilvl w:val="0"/>
          <w:numId w:val="37"/>
        </w:numPr>
        <w:ind w:left="720"/>
        <w:jc w:val="both"/>
        <w:rPr>
          <w:rFonts w:ascii="Century Gothic" w:hAnsi="Century Gothic" w:cstheme="minorHAnsi"/>
        </w:rPr>
      </w:pPr>
      <w:r w:rsidRPr="000F3DF1">
        <w:rPr>
          <w:rFonts w:ascii="Century Gothic" w:hAnsi="Century Gothic" w:cstheme="minorHAnsi"/>
        </w:rPr>
        <w:t>The outcome of our monitoring and review of the IAG service will be included in the Self-Assessment Review (SAR) and improvements set out in the Quality Improvement Plan (QIP).</w:t>
      </w:r>
    </w:p>
    <w:p w14:paraId="29D3B039" w14:textId="77777777" w:rsidR="005372A2" w:rsidRPr="000F3DF1" w:rsidRDefault="005372A2" w:rsidP="005372A2">
      <w:pPr>
        <w:pStyle w:val="ListParagraph"/>
        <w:numPr>
          <w:ilvl w:val="0"/>
          <w:numId w:val="37"/>
        </w:numPr>
        <w:ind w:left="720"/>
        <w:jc w:val="both"/>
        <w:rPr>
          <w:rFonts w:ascii="Century Gothic" w:hAnsi="Century Gothic" w:cstheme="minorHAnsi"/>
          <w:color w:val="auto"/>
        </w:rPr>
      </w:pPr>
      <w:r w:rsidRPr="000F3DF1">
        <w:rPr>
          <w:rFonts w:ascii="Century Gothic" w:hAnsi="Century Gothic" w:cstheme="minorHAnsi"/>
        </w:rPr>
        <w:t xml:space="preserve">The outcome of the Matrix Accreditation report, conducted on a 3 year cycle, </w:t>
      </w:r>
      <w:r w:rsidR="00EC1E23" w:rsidRPr="000F3DF1">
        <w:rPr>
          <w:rFonts w:ascii="Century Gothic" w:hAnsi="Century Gothic" w:cstheme="minorHAnsi"/>
          <w:color w:val="auto"/>
        </w:rPr>
        <w:t>with</w:t>
      </w:r>
      <w:r w:rsidRPr="000F3DF1">
        <w:rPr>
          <w:rFonts w:ascii="Century Gothic" w:hAnsi="Century Gothic" w:cstheme="minorHAnsi"/>
          <w:color w:val="auto"/>
        </w:rPr>
        <w:t xml:space="preserve"> </w:t>
      </w:r>
      <w:r w:rsidR="00EC1E23" w:rsidRPr="000F3DF1">
        <w:rPr>
          <w:rFonts w:ascii="Century Gothic" w:hAnsi="Century Gothic" w:cstheme="minorHAnsi"/>
          <w:color w:val="auto"/>
        </w:rPr>
        <w:t>a yearly review</w:t>
      </w:r>
      <w:r w:rsidRPr="000F3DF1">
        <w:rPr>
          <w:rFonts w:ascii="Century Gothic" w:hAnsi="Century Gothic" w:cstheme="minorHAnsi"/>
          <w:color w:val="auto"/>
        </w:rPr>
        <w:t xml:space="preserve"> will inform key areas for development. </w:t>
      </w:r>
    </w:p>
    <w:p w14:paraId="391C55D2" w14:textId="77777777" w:rsidR="00DC50B3" w:rsidRPr="00DC50B3" w:rsidRDefault="00DC50B3" w:rsidP="00DC50B3">
      <w:pPr>
        <w:jc w:val="both"/>
      </w:pPr>
    </w:p>
    <w:p w14:paraId="0F152E56" w14:textId="77777777" w:rsidR="00A9152D" w:rsidRPr="006E1F89" w:rsidRDefault="00A9152D" w:rsidP="00A9152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5" w:name="_Toc150958830"/>
      <w:bookmarkStart w:id="26" w:name="_Toc153887560"/>
      <w:r w:rsidRPr="006E1F89">
        <w:rPr>
          <w:rFonts w:ascii="Century Gothic" w:hAnsi="Century Gothic" w:cs="Tahoma"/>
          <w:color w:val="290076"/>
          <w:sz w:val="28"/>
          <w:szCs w:val="28"/>
        </w:rPr>
        <w:t>Quality Assurance</w:t>
      </w:r>
      <w:bookmarkEnd w:id="25"/>
      <w:bookmarkEnd w:id="26"/>
    </w:p>
    <w:p w14:paraId="3A9F52F0" w14:textId="77777777" w:rsidR="00A9152D" w:rsidRDefault="00A9152D" w:rsidP="00A9152D">
      <w:pPr>
        <w:jc w:val="both"/>
        <w:rPr>
          <w:rFonts w:ascii="Century Gothic" w:hAnsi="Century Gothic" w:cs="Tahoma"/>
        </w:rPr>
      </w:pPr>
      <w:r>
        <w:rPr>
          <w:rFonts w:ascii="Century Gothic" w:hAnsi="Century Gothic" w:cs="Tahoma"/>
        </w:rPr>
        <w:t>This</w:t>
      </w:r>
      <w:r w:rsidR="008652CB">
        <w:rPr>
          <w:rFonts w:ascii="Century Gothic" w:hAnsi="Century Gothic" w:cs="Tahoma"/>
        </w:rPr>
        <w:t xml:space="preserve"> Policy</w:t>
      </w:r>
      <w:r>
        <w:rPr>
          <w:rFonts w:ascii="Century Gothic" w:hAnsi="Century Gothic" w:cs="Tahoma"/>
        </w:rPr>
        <w:t xml:space="preserve"> wi</w:t>
      </w:r>
      <w:r w:rsidR="003A7853">
        <w:rPr>
          <w:rFonts w:ascii="Century Gothic" w:hAnsi="Century Gothic" w:cs="Tahoma"/>
        </w:rPr>
        <w:t>ll be reviewed every year</w:t>
      </w:r>
      <w:r w:rsidR="00587002">
        <w:rPr>
          <w:rFonts w:ascii="Century Gothic" w:hAnsi="Century Gothic" w:cs="Tahoma"/>
        </w:rPr>
        <w:t xml:space="preserve">, </w:t>
      </w:r>
      <w:r w:rsidRPr="00695D7B">
        <w:rPr>
          <w:rFonts w:ascii="Century Gothic" w:hAnsi="Century Gothic" w:cs="Tahoma"/>
        </w:rPr>
        <w:t xml:space="preserve">sooner if legislation, best practice or other circumstances indicate this is necessary.  </w:t>
      </w:r>
      <w:r>
        <w:rPr>
          <w:rFonts w:ascii="Century Gothic" w:hAnsi="Century Gothic" w:cs="Tahoma"/>
        </w:rPr>
        <w:t>It shall remain</w:t>
      </w:r>
      <w:r w:rsidRPr="00695D7B">
        <w:rPr>
          <w:rFonts w:ascii="Century Gothic" w:hAnsi="Century Gothic" w:cs="Tahoma"/>
        </w:rPr>
        <w:t xml:space="preserve"> in force until any alterations are formally agreed.   </w:t>
      </w:r>
    </w:p>
    <w:p w14:paraId="0D3D95C9" w14:textId="77777777" w:rsidR="00DC50B3" w:rsidRPr="00DC50B3" w:rsidRDefault="00DC50B3" w:rsidP="00DC50B3">
      <w:pPr>
        <w:jc w:val="both"/>
      </w:pPr>
    </w:p>
    <w:p w14:paraId="0EA7F645" w14:textId="77777777" w:rsidR="00DC50B3" w:rsidRDefault="00DC50B3" w:rsidP="00DC50B3">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14:paraId="5C9F7C06" w14:textId="77777777" w:rsidR="00415995" w:rsidRPr="00C802EC" w:rsidRDefault="00415995" w:rsidP="00DC50B3">
      <w:pPr>
        <w:jc w:val="both"/>
      </w:pPr>
    </w:p>
    <w:p w14:paraId="6D65CC8A" w14:textId="77777777" w:rsidR="009F2E46" w:rsidRPr="001E1B44" w:rsidRDefault="009F2E46" w:rsidP="001E1B44">
      <w:pPr>
        <w:pStyle w:val="ListParagraph"/>
        <w:rPr>
          <w:rFonts w:ascii="Century Gothic" w:hAnsi="Century Gothic"/>
        </w:rPr>
      </w:pPr>
    </w:p>
    <w:p w14:paraId="7564CC94" w14:textId="77777777" w:rsidR="00B14B96" w:rsidRPr="001E1B44" w:rsidRDefault="00B14B96" w:rsidP="00B14B96">
      <w:pPr>
        <w:pStyle w:val="ListParagraph"/>
        <w:rPr>
          <w:rFonts w:ascii="Century Gothic" w:hAnsi="Century Gothic"/>
        </w:rPr>
      </w:pPr>
    </w:p>
    <w:p w14:paraId="3709531C"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44558B">
      <w:headerReference w:type="even" r:id="rId8"/>
      <w:headerReference w:type="default" r:id="rId9"/>
      <w:footerReference w:type="even" r:id="rId10"/>
      <w:footerReference w:type="default" r:id="rId11"/>
      <w:headerReference w:type="first" r:id="rId12"/>
      <w:footerReference w:type="first" r:id="rId13"/>
      <w:pgSz w:w="11906" w:h="16838"/>
      <w:pgMar w:top="1985"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A6D9" w14:textId="77777777" w:rsidR="00481C12" w:rsidRDefault="00481C12" w:rsidP="009F2E46">
      <w:pPr>
        <w:spacing w:after="0" w:line="240" w:lineRule="auto"/>
      </w:pPr>
      <w:r>
        <w:separator/>
      </w:r>
    </w:p>
  </w:endnote>
  <w:endnote w:type="continuationSeparator" w:id="0">
    <w:p w14:paraId="3B5A2C02" w14:textId="77777777" w:rsidR="00481C12" w:rsidRDefault="00481C12"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8E31" w14:textId="77777777" w:rsidR="00BA31AC" w:rsidRDefault="00BA3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4A3BD6AD" w14:textId="4FA20132" w:rsidR="00BD5012" w:rsidRPr="003A1200" w:rsidRDefault="00BD5012"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5759C" w:rsidRPr="0085759C">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44558B">
          <w:rPr>
            <w:rFonts w:ascii="Century Gothic" w:hAnsi="Century Gothic"/>
            <w:color w:val="7F7F7F" w:themeColor="background1" w:themeShade="7F"/>
            <w:spacing w:val="60"/>
            <w:sz w:val="18"/>
            <w:szCs w:val="18"/>
          </w:rPr>
          <w:tab/>
        </w:r>
        <w:r w:rsidR="0044558B">
          <w:rPr>
            <w:rFonts w:ascii="Century Gothic" w:hAnsi="Century Gothic"/>
            <w:color w:val="7F7F7F" w:themeColor="background1" w:themeShade="7F"/>
            <w:spacing w:val="60"/>
            <w:sz w:val="18"/>
            <w:szCs w:val="18"/>
          </w:rPr>
          <w:tab/>
        </w:r>
        <w:r w:rsidR="0044558B" w:rsidRPr="0044558B">
          <w:rPr>
            <w:rStyle w:val="1bodycopy10ptChar"/>
            <w:rFonts w:ascii="Century Gothic" w:hAnsi="Century Gothic"/>
            <w:sz w:val="18"/>
            <w:szCs w:val="18"/>
          </w:rPr>
          <w:t>P17/0</w:t>
        </w:r>
        <w:r w:rsidR="000F3DF1">
          <w:rPr>
            <w:rStyle w:val="1bodycopy10ptChar"/>
            <w:rFonts w:ascii="Century Gothic" w:hAnsi="Century Gothic"/>
            <w:sz w:val="18"/>
            <w:szCs w:val="18"/>
          </w:rPr>
          <w:t>3</w:t>
        </w:r>
        <w:r w:rsidR="0044558B" w:rsidRPr="0044558B">
          <w:rPr>
            <w:rStyle w:val="1bodycopy10ptChar"/>
            <w:rFonts w:ascii="Century Gothic" w:hAnsi="Century Gothic"/>
            <w:sz w:val="18"/>
            <w:szCs w:val="18"/>
          </w:rPr>
          <w:t>/</w:t>
        </w:r>
        <w:r w:rsidR="00BA31AC">
          <w:rPr>
            <w:rStyle w:val="1bodycopy10ptChar"/>
            <w:rFonts w:ascii="Century Gothic" w:hAnsi="Century Gothic"/>
            <w:sz w:val="18"/>
            <w:szCs w:val="18"/>
          </w:rPr>
          <w:t>Feb26</w:t>
        </w:r>
      </w:p>
      <w:p w14:paraId="74A77A0B" w14:textId="77777777"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5801F7F9" w14:textId="77777777" w:rsidR="00BD5012" w:rsidRDefault="00BD5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9B97" w14:textId="77777777" w:rsidR="00BA31AC" w:rsidRDefault="00BA3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809A" w14:textId="77777777" w:rsidR="00481C12" w:rsidRDefault="00481C12" w:rsidP="009F2E46">
      <w:pPr>
        <w:spacing w:after="0" w:line="240" w:lineRule="auto"/>
      </w:pPr>
      <w:r>
        <w:separator/>
      </w:r>
    </w:p>
  </w:footnote>
  <w:footnote w:type="continuationSeparator" w:id="0">
    <w:p w14:paraId="3BA94960" w14:textId="77777777" w:rsidR="00481C12" w:rsidRDefault="00481C12"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C99C" w14:textId="77777777" w:rsidR="00BA31AC" w:rsidRDefault="00BA3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E82C" w14:textId="77777777" w:rsidR="00BD5012" w:rsidRDefault="00587002" w:rsidP="00587002">
    <w:pPr>
      <w:pStyle w:val="Header"/>
      <w:jc w:val="right"/>
    </w:pPr>
    <w:r>
      <w:rPr>
        <w:noProof/>
        <w:lang w:eastAsia="en-GB"/>
      </w:rPr>
      <w:drawing>
        <wp:anchor distT="0" distB="0" distL="114300" distR="114300" simplePos="0" relativeHeight="251658240" behindDoc="1" locked="0" layoutInCell="1" allowOverlap="1" wp14:anchorId="11023FD3" wp14:editId="1E57331C">
          <wp:simplePos x="0" y="0"/>
          <wp:positionH relativeFrom="column">
            <wp:posOffset>4663440</wp:posOffset>
          </wp:positionH>
          <wp:positionV relativeFrom="paragraph">
            <wp:posOffset>0</wp:posOffset>
          </wp:positionV>
          <wp:extent cx="1518036" cy="75597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BA6" w14:textId="77777777" w:rsidR="00BA31AC" w:rsidRDefault="00BA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CF4061"/>
    <w:multiLevelType w:val="hybridMultilevel"/>
    <w:tmpl w:val="3858CF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87139A"/>
    <w:multiLevelType w:val="hybridMultilevel"/>
    <w:tmpl w:val="52A2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60BD9"/>
    <w:multiLevelType w:val="hybridMultilevel"/>
    <w:tmpl w:val="5D420A3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BB40EA"/>
    <w:multiLevelType w:val="hybridMultilevel"/>
    <w:tmpl w:val="094612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836170"/>
    <w:multiLevelType w:val="hybridMultilevel"/>
    <w:tmpl w:val="D138EA1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EAE4154"/>
    <w:multiLevelType w:val="hybridMultilevel"/>
    <w:tmpl w:val="0DCEFB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0A335F1"/>
    <w:multiLevelType w:val="hybridMultilevel"/>
    <w:tmpl w:val="3F3661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E6138D"/>
    <w:multiLevelType w:val="hybridMultilevel"/>
    <w:tmpl w:val="9522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C60AC"/>
    <w:multiLevelType w:val="hybridMultilevel"/>
    <w:tmpl w:val="DAF2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666247">
    <w:abstractNumId w:val="13"/>
  </w:num>
  <w:num w:numId="2" w16cid:durableId="843322338">
    <w:abstractNumId w:val="9"/>
  </w:num>
  <w:num w:numId="3" w16cid:durableId="1563979479">
    <w:abstractNumId w:val="27"/>
  </w:num>
  <w:num w:numId="4" w16cid:durableId="1411390772">
    <w:abstractNumId w:val="25"/>
  </w:num>
  <w:num w:numId="5" w16cid:durableId="47724890">
    <w:abstractNumId w:val="3"/>
  </w:num>
  <w:num w:numId="6" w16cid:durableId="1923635965">
    <w:abstractNumId w:val="13"/>
    <w:lvlOverride w:ilvl="0">
      <w:startOverride w:val="1"/>
    </w:lvlOverride>
  </w:num>
  <w:num w:numId="7" w16cid:durableId="1661612617">
    <w:abstractNumId w:val="13"/>
    <w:lvlOverride w:ilvl="0">
      <w:startOverride w:val="1"/>
    </w:lvlOverride>
  </w:num>
  <w:num w:numId="8" w16cid:durableId="1060405217">
    <w:abstractNumId w:val="17"/>
  </w:num>
  <w:num w:numId="9" w16cid:durableId="781337727">
    <w:abstractNumId w:val="5"/>
  </w:num>
  <w:num w:numId="10" w16cid:durableId="1497263768">
    <w:abstractNumId w:val="7"/>
  </w:num>
  <w:num w:numId="11" w16cid:durableId="210920017">
    <w:abstractNumId w:val="23"/>
  </w:num>
  <w:num w:numId="12" w16cid:durableId="411706348">
    <w:abstractNumId w:val="29"/>
  </w:num>
  <w:num w:numId="13" w16cid:durableId="1787042342">
    <w:abstractNumId w:val="1"/>
  </w:num>
  <w:num w:numId="14" w16cid:durableId="979724786">
    <w:abstractNumId w:val="24"/>
  </w:num>
  <w:num w:numId="15" w16cid:durableId="1579632448">
    <w:abstractNumId w:val="32"/>
  </w:num>
  <w:num w:numId="16" w16cid:durableId="1970087712">
    <w:abstractNumId w:val="26"/>
  </w:num>
  <w:num w:numId="17" w16cid:durableId="985823037">
    <w:abstractNumId w:val="8"/>
  </w:num>
  <w:num w:numId="18" w16cid:durableId="896860304">
    <w:abstractNumId w:val="11"/>
  </w:num>
  <w:num w:numId="19" w16cid:durableId="1276208804">
    <w:abstractNumId w:val="15"/>
  </w:num>
  <w:num w:numId="20" w16cid:durableId="1873835584">
    <w:abstractNumId w:val="30"/>
  </w:num>
  <w:num w:numId="21" w16cid:durableId="467625553">
    <w:abstractNumId w:val="4"/>
  </w:num>
  <w:num w:numId="22" w16cid:durableId="1824151618">
    <w:abstractNumId w:val="14"/>
  </w:num>
  <w:num w:numId="23" w16cid:durableId="1749230969">
    <w:abstractNumId w:val="16"/>
  </w:num>
  <w:num w:numId="24" w16cid:durableId="1191648912">
    <w:abstractNumId w:val="28"/>
  </w:num>
  <w:num w:numId="25" w16cid:durableId="477088">
    <w:abstractNumId w:val="31"/>
  </w:num>
  <w:num w:numId="26" w16cid:durableId="1854227996">
    <w:abstractNumId w:val="19"/>
  </w:num>
  <w:num w:numId="27" w16cid:durableId="920410092">
    <w:abstractNumId w:val="0"/>
  </w:num>
  <w:num w:numId="28" w16cid:durableId="1531528490">
    <w:abstractNumId w:val="10"/>
  </w:num>
  <w:num w:numId="29" w16cid:durableId="158692002">
    <w:abstractNumId w:val="12"/>
  </w:num>
  <w:num w:numId="30" w16cid:durableId="1856651008">
    <w:abstractNumId w:val="34"/>
  </w:num>
  <w:num w:numId="31" w16cid:durableId="345792996">
    <w:abstractNumId w:val="33"/>
  </w:num>
  <w:num w:numId="32" w16cid:durableId="1787001721">
    <w:abstractNumId w:val="6"/>
  </w:num>
  <w:num w:numId="33" w16cid:durableId="346444134">
    <w:abstractNumId w:val="21"/>
  </w:num>
  <w:num w:numId="34" w16cid:durableId="1914074267">
    <w:abstractNumId w:val="22"/>
  </w:num>
  <w:num w:numId="35" w16cid:durableId="1286044226">
    <w:abstractNumId w:val="18"/>
  </w:num>
  <w:num w:numId="36" w16cid:durableId="1232424345">
    <w:abstractNumId w:val="20"/>
  </w:num>
  <w:num w:numId="37" w16cid:durableId="126735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0F3DF1"/>
    <w:rsid w:val="001E1B44"/>
    <w:rsid w:val="00202320"/>
    <w:rsid w:val="00255BE7"/>
    <w:rsid w:val="00261548"/>
    <w:rsid w:val="00261E5C"/>
    <w:rsid w:val="00381BA8"/>
    <w:rsid w:val="003A1200"/>
    <w:rsid w:val="003A7853"/>
    <w:rsid w:val="00415995"/>
    <w:rsid w:val="00425599"/>
    <w:rsid w:val="00435D61"/>
    <w:rsid w:val="0044558B"/>
    <w:rsid w:val="00461F6F"/>
    <w:rsid w:val="00481C12"/>
    <w:rsid w:val="004C40FD"/>
    <w:rsid w:val="004E55AE"/>
    <w:rsid w:val="00514072"/>
    <w:rsid w:val="00522C3D"/>
    <w:rsid w:val="005372A2"/>
    <w:rsid w:val="00587002"/>
    <w:rsid w:val="00653F1C"/>
    <w:rsid w:val="00684286"/>
    <w:rsid w:val="00725FE9"/>
    <w:rsid w:val="007A7517"/>
    <w:rsid w:val="00843747"/>
    <w:rsid w:val="0085759C"/>
    <w:rsid w:val="008577AC"/>
    <w:rsid w:val="008652CB"/>
    <w:rsid w:val="00897D79"/>
    <w:rsid w:val="008B6CBB"/>
    <w:rsid w:val="009342DA"/>
    <w:rsid w:val="00963F12"/>
    <w:rsid w:val="009C7D77"/>
    <w:rsid w:val="009F2E46"/>
    <w:rsid w:val="00A072DD"/>
    <w:rsid w:val="00A9152D"/>
    <w:rsid w:val="00B06A19"/>
    <w:rsid w:val="00B14B96"/>
    <w:rsid w:val="00B40017"/>
    <w:rsid w:val="00B42B9B"/>
    <w:rsid w:val="00BA31AC"/>
    <w:rsid w:val="00BB6B02"/>
    <w:rsid w:val="00BD5012"/>
    <w:rsid w:val="00C37493"/>
    <w:rsid w:val="00C802EC"/>
    <w:rsid w:val="00CA2F29"/>
    <w:rsid w:val="00CE09D1"/>
    <w:rsid w:val="00D57DF0"/>
    <w:rsid w:val="00DA49E1"/>
    <w:rsid w:val="00DB7CB6"/>
    <w:rsid w:val="00DC50B3"/>
    <w:rsid w:val="00DF25E0"/>
    <w:rsid w:val="00E557FA"/>
    <w:rsid w:val="00EC1254"/>
    <w:rsid w:val="00EC1E23"/>
    <w:rsid w:val="00ED658B"/>
    <w:rsid w:val="00EE2859"/>
    <w:rsid w:val="00EF70EE"/>
    <w:rsid w:val="00FA2AE4"/>
    <w:rsid w:val="00FF0AD2"/>
    <w:rsid w:val="0F03D21F"/>
    <w:rsid w:val="1759E367"/>
    <w:rsid w:val="19E31CC0"/>
    <w:rsid w:val="1DFDBBC3"/>
    <w:rsid w:val="226F1DE4"/>
    <w:rsid w:val="2434376A"/>
    <w:rsid w:val="2C9C936C"/>
    <w:rsid w:val="339E62CE"/>
    <w:rsid w:val="355E713C"/>
    <w:rsid w:val="3B25D188"/>
    <w:rsid w:val="3B58A57E"/>
    <w:rsid w:val="3BD6AECD"/>
    <w:rsid w:val="42908522"/>
    <w:rsid w:val="4DC5EBE9"/>
    <w:rsid w:val="4FB7DA72"/>
    <w:rsid w:val="5295BD5F"/>
    <w:rsid w:val="56E17765"/>
    <w:rsid w:val="586E2F6F"/>
    <w:rsid w:val="5AFB9744"/>
    <w:rsid w:val="60C7572F"/>
    <w:rsid w:val="69F52525"/>
    <w:rsid w:val="746D5EF8"/>
    <w:rsid w:val="7590118B"/>
    <w:rsid w:val="78D05E40"/>
    <w:rsid w:val="79DBE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EE09"/>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styleId="NormalWeb">
    <w:name w:val="Normal (Web)"/>
    <w:basedOn w:val="Normal"/>
    <w:uiPriority w:val="99"/>
    <w:unhideWhenUsed/>
    <w:rsid w:val="005372A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b66f60c641715b00b44e786f4d3c4117">
  <xsd:schema xmlns:xsd="http://www.w3.org/2001/XMLSchema" xmlns:xs="http://www.w3.org/2001/XMLSchema" xmlns:p="http://schemas.microsoft.com/office/2006/metadata/properties" xmlns:ns2="dfce0e22-7519-4b1f-a374-0c70beed23e5" targetNamespace="http://schemas.microsoft.com/office/2006/metadata/properties" ma:root="true" ma:fieldsID="24a8a2f12d4f751468427be6f03c4a79"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E9101-50EE-4EFC-94F7-93717D2DA5B9}">
  <ds:schemaRefs>
    <ds:schemaRef ds:uri="http://schemas.openxmlformats.org/officeDocument/2006/bibliography"/>
  </ds:schemaRefs>
</ds:datastoreItem>
</file>

<file path=customXml/itemProps2.xml><?xml version="1.0" encoding="utf-8"?>
<ds:datastoreItem xmlns:ds="http://schemas.openxmlformats.org/officeDocument/2006/customXml" ds:itemID="{4F726874-D0DA-4FA7-ADF3-BA2D27070B0E}"/>
</file>

<file path=customXml/itemProps3.xml><?xml version="1.0" encoding="utf-8"?>
<ds:datastoreItem xmlns:ds="http://schemas.openxmlformats.org/officeDocument/2006/customXml" ds:itemID="{C40A8592-9798-4057-9EC9-77B6B59C048D}"/>
</file>

<file path=customXml/itemProps4.xml><?xml version="1.0" encoding="utf-8"?>
<ds:datastoreItem xmlns:ds="http://schemas.openxmlformats.org/officeDocument/2006/customXml" ds:itemID="{AA075C7B-5C92-4366-A7CF-183879B6D788}"/>
</file>

<file path=docProps/app.xml><?xml version="1.0" encoding="utf-8"?>
<Properties xmlns="http://schemas.openxmlformats.org/officeDocument/2006/extended-properties" xmlns:vt="http://schemas.openxmlformats.org/officeDocument/2006/docPropsVTypes">
  <Template>Normal</Template>
  <TotalTime>8</TotalTime>
  <Pages>6</Pages>
  <Words>1817</Words>
  <Characters>10357</Characters>
  <Application>Microsoft Office Word</Application>
  <DocSecurity>4</DocSecurity>
  <Lines>86</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cp:revision>
  <dcterms:created xsi:type="dcterms:W3CDTF">2026-03-09T11:53:00Z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