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46" w:rsidRPr="001E1B44" w:rsidRDefault="009F2E46" w:rsidP="002C478C">
      <w:pPr>
        <w:pStyle w:val="NoSpacing"/>
        <w:rPr>
          <w:lang w:val="en-US"/>
        </w:rPr>
      </w:pPr>
    </w:p>
    <w:p w:rsidR="009F2E46" w:rsidRPr="001E1B44" w:rsidRDefault="009F2E46" w:rsidP="00684286">
      <w:pPr>
        <w:pStyle w:val="Title"/>
        <w:rPr>
          <w:rFonts w:ascii="Century Gothic" w:hAnsi="Century Gothic"/>
          <w:lang w:val="en-US"/>
        </w:rPr>
      </w:pPr>
    </w:p>
    <w:p w:rsidR="008B6CBB" w:rsidRPr="001E1B44" w:rsidRDefault="00AD6AA1" w:rsidP="001E1B44">
      <w:pPr>
        <w:pStyle w:val="Title"/>
        <w:rPr>
          <w:rFonts w:ascii="Century Gothic" w:hAnsi="Century Gothic"/>
          <w:b/>
          <w:lang w:val="en-US"/>
        </w:rPr>
      </w:pPr>
      <w:r>
        <w:rPr>
          <w:rFonts w:ascii="Century Gothic" w:hAnsi="Century Gothic"/>
          <w:b/>
          <w:lang w:val="en-US"/>
        </w:rPr>
        <w:t>General Data</w:t>
      </w:r>
      <w:r w:rsidR="0044476D">
        <w:rPr>
          <w:rFonts w:ascii="Century Gothic" w:hAnsi="Century Gothic"/>
          <w:b/>
          <w:lang w:val="en-US"/>
        </w:rPr>
        <w:t xml:space="preserve"> Protection </w:t>
      </w:r>
      <w:r w:rsidR="00C37493">
        <w:rPr>
          <w:rFonts w:ascii="Century Gothic" w:hAnsi="Century Gothic"/>
          <w:b/>
          <w:lang w:val="en-US"/>
        </w:rPr>
        <w:t>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426C76" w:rsidP="00684286">
            <w:pPr>
              <w:rPr>
                <w:rFonts w:ascii="Century Gothic" w:hAnsi="Century Gothic"/>
                <w:sz w:val="20"/>
                <w:szCs w:val="20"/>
                <w:lang w:val="en-US"/>
              </w:rPr>
            </w:pPr>
            <w:r>
              <w:rPr>
                <w:rFonts w:ascii="Century Gothic" w:hAnsi="Century Gothic"/>
                <w:sz w:val="20"/>
                <w:szCs w:val="20"/>
                <w:lang w:val="en-US"/>
              </w:rPr>
              <w:t>Compliance Officer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426C76" w:rsidP="00684286">
            <w:pPr>
              <w:rPr>
                <w:rFonts w:ascii="Century Gothic" w:hAnsi="Century Gothic"/>
                <w:sz w:val="20"/>
                <w:szCs w:val="20"/>
                <w:lang w:val="en-US"/>
              </w:rPr>
            </w:pPr>
            <w:r>
              <w:rPr>
                <w:rFonts w:ascii="Century Gothic" w:hAnsi="Century Gothic"/>
                <w:sz w:val="20"/>
                <w:szCs w:val="20"/>
                <w:lang w:val="en-US"/>
              </w:rPr>
              <w:t>November 2023</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C66A2E" w:rsidP="00684286">
            <w:pPr>
              <w:rPr>
                <w:rFonts w:ascii="Century Gothic" w:hAnsi="Century Gothic"/>
                <w:sz w:val="20"/>
                <w:szCs w:val="20"/>
                <w:lang w:val="en-US"/>
              </w:rPr>
            </w:pPr>
            <w:r>
              <w:rPr>
                <w:rFonts w:ascii="Century Gothic" w:hAnsi="Century Gothic"/>
                <w:sz w:val="20"/>
                <w:szCs w:val="20"/>
                <w:lang w:val="en-US"/>
              </w:rPr>
              <w:t>Executive Director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AD6AA1" w:rsidP="00684286">
            <w:pPr>
              <w:rPr>
                <w:rFonts w:ascii="Century Gothic" w:hAnsi="Century Gothic"/>
                <w:sz w:val="20"/>
                <w:szCs w:val="20"/>
                <w:lang w:val="en-US"/>
              </w:rPr>
            </w:pPr>
            <w:r>
              <w:rPr>
                <w:rFonts w:ascii="Century Gothic" w:hAnsi="Century Gothic"/>
                <w:sz w:val="20"/>
                <w:szCs w:val="20"/>
                <w:lang w:val="en-US"/>
              </w:rPr>
              <w:t>May 2024</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AD6AA1" w:rsidP="00684286">
            <w:pPr>
              <w:rPr>
                <w:rFonts w:ascii="Century Gothic" w:hAnsi="Century Gothic"/>
                <w:sz w:val="20"/>
                <w:szCs w:val="20"/>
                <w:lang w:val="en-US"/>
              </w:rPr>
            </w:pPr>
            <w:r>
              <w:rPr>
                <w:rFonts w:ascii="Century Gothic" w:hAnsi="Century Gothic"/>
                <w:sz w:val="20"/>
                <w:szCs w:val="20"/>
                <w:lang w:val="en-US"/>
              </w:rPr>
              <w:t>November 202</w:t>
            </w:r>
            <w:r w:rsidR="00A65F78">
              <w:rPr>
                <w:rFonts w:ascii="Century Gothic" w:hAnsi="Century Gothic"/>
                <w:sz w:val="20"/>
                <w:szCs w:val="20"/>
                <w:lang w:val="en-US"/>
              </w:rPr>
              <w:t>5</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15"/>
        <w:gridCol w:w="4642"/>
        <w:gridCol w:w="1828"/>
      </w:tblGrid>
      <w:tr w:rsidR="004E55AE" w:rsidRPr="001E1B44" w:rsidTr="00426C76">
        <w:tc>
          <w:tcPr>
            <w:tcW w:w="796"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426C76" w:rsidRDefault="004E55AE" w:rsidP="00684286">
            <w:pPr>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426C76" w:rsidRDefault="004E55AE" w:rsidP="00684286">
            <w:pPr>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426C76"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ab/>
              <w:t>Revision summary</w:t>
            </w:r>
            <w:r w:rsidRPr="00426C76">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426C76" w:rsidRDefault="004E55AE" w:rsidP="00684286">
            <w:pPr>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Reviewed by</w:t>
            </w:r>
          </w:p>
        </w:tc>
      </w:tr>
      <w:tr w:rsidR="00426C76" w:rsidRPr="001E1B44" w:rsidTr="00426C76">
        <w:tc>
          <w:tcPr>
            <w:tcW w:w="796"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1</w:t>
            </w:r>
          </w:p>
        </w:tc>
        <w:tc>
          <w:tcPr>
            <w:tcW w:w="881"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27 Sept 2021</w:t>
            </w:r>
          </w:p>
        </w:tc>
        <w:tc>
          <w:tcPr>
            <w:tcW w:w="2384"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KA HRV</w:t>
            </w:r>
          </w:p>
        </w:tc>
      </w:tr>
      <w:tr w:rsidR="00426C76" w:rsidRPr="001E1B44" w:rsidTr="00426C76">
        <w:tc>
          <w:tcPr>
            <w:tcW w:w="796"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2</w:t>
            </w:r>
          </w:p>
        </w:tc>
        <w:tc>
          <w:tcPr>
            <w:tcW w:w="881"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31</w:t>
            </w:r>
            <w:r w:rsidRPr="00426C76">
              <w:rPr>
                <w:rFonts w:ascii="Century Gothic" w:eastAsia="Calibri" w:hAnsi="Century Gothic"/>
                <w:sz w:val="20"/>
                <w:szCs w:val="20"/>
                <w:vertAlign w:val="superscript"/>
              </w:rPr>
              <w:t>st</w:t>
            </w:r>
            <w:r w:rsidRPr="00426C76">
              <w:rPr>
                <w:rFonts w:ascii="Century Gothic" w:eastAsia="Calibri" w:hAnsi="Century Gothic"/>
                <w:sz w:val="20"/>
                <w:szCs w:val="20"/>
              </w:rPr>
              <w:t xml:space="preserve"> August 2022</w:t>
            </w:r>
          </w:p>
        </w:tc>
        <w:tc>
          <w:tcPr>
            <w:tcW w:w="2384"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Updated DP Officer to Geoffrey Arthur</w:t>
            </w:r>
          </w:p>
        </w:tc>
        <w:tc>
          <w:tcPr>
            <w:tcW w:w="939"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MC</w:t>
            </w:r>
          </w:p>
        </w:tc>
      </w:tr>
      <w:tr w:rsidR="00426C76" w:rsidRPr="001E1B44" w:rsidTr="00426C76">
        <w:tc>
          <w:tcPr>
            <w:tcW w:w="796"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Pr>
                <w:rFonts w:ascii="Century Gothic" w:eastAsia="Calibri" w:hAnsi="Century Gothic"/>
                <w:sz w:val="20"/>
                <w:szCs w:val="20"/>
              </w:rPr>
              <w:t>3</w:t>
            </w:r>
          </w:p>
        </w:tc>
        <w:tc>
          <w:tcPr>
            <w:tcW w:w="881"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Pr>
                <w:rFonts w:ascii="Century Gothic" w:eastAsia="Calibri" w:hAnsi="Century Gothic"/>
                <w:sz w:val="20"/>
                <w:szCs w:val="20"/>
              </w:rPr>
              <w:t>November 2023</w:t>
            </w:r>
          </w:p>
        </w:tc>
        <w:tc>
          <w:tcPr>
            <w:tcW w:w="2384"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Pr>
                <w:rFonts w:ascii="Century Gothic" w:eastAsia="Calibri" w:hAnsi="Century Gothic"/>
                <w:sz w:val="20"/>
                <w:szCs w:val="20"/>
              </w:rPr>
              <w:t xml:space="preserve">Update DP Officer to Helen Lloyd-Hole.  </w:t>
            </w:r>
          </w:p>
        </w:tc>
        <w:tc>
          <w:tcPr>
            <w:tcW w:w="939" w:type="pct"/>
            <w:tcBorders>
              <w:top w:val="single" w:sz="4" w:space="0" w:color="auto"/>
              <w:left w:val="single" w:sz="4" w:space="0" w:color="auto"/>
              <w:bottom w:val="single" w:sz="4" w:space="0" w:color="auto"/>
              <w:right w:val="single" w:sz="4" w:space="0" w:color="auto"/>
            </w:tcBorders>
          </w:tcPr>
          <w:p w:rsidR="00426C76" w:rsidRPr="00426C76" w:rsidRDefault="00426C76" w:rsidP="00426C76">
            <w:pPr>
              <w:spacing w:after="0" w:line="240" w:lineRule="auto"/>
              <w:rPr>
                <w:rFonts w:ascii="Century Gothic" w:eastAsia="Calibri" w:hAnsi="Century Gothic"/>
                <w:sz w:val="20"/>
                <w:szCs w:val="20"/>
              </w:rPr>
            </w:pPr>
            <w:r>
              <w:rPr>
                <w:rFonts w:ascii="Century Gothic" w:eastAsia="Calibri" w:hAnsi="Century Gothic"/>
                <w:sz w:val="20"/>
                <w:szCs w:val="20"/>
              </w:rPr>
              <w:t>CG</w:t>
            </w:r>
          </w:p>
        </w:tc>
      </w:tr>
      <w:tr w:rsidR="00AD6AA1" w:rsidRPr="001E1B44" w:rsidTr="00426C76">
        <w:tc>
          <w:tcPr>
            <w:tcW w:w="796" w:type="pct"/>
            <w:tcBorders>
              <w:top w:val="single" w:sz="4" w:space="0" w:color="auto"/>
              <w:left w:val="single" w:sz="4" w:space="0" w:color="auto"/>
              <w:bottom w:val="single" w:sz="4" w:space="0" w:color="auto"/>
              <w:right w:val="single" w:sz="4" w:space="0" w:color="auto"/>
            </w:tcBorders>
          </w:tcPr>
          <w:p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4</w:t>
            </w:r>
          </w:p>
        </w:tc>
        <w:tc>
          <w:tcPr>
            <w:tcW w:w="881" w:type="pct"/>
            <w:tcBorders>
              <w:top w:val="single" w:sz="4" w:space="0" w:color="auto"/>
              <w:left w:val="single" w:sz="4" w:space="0" w:color="auto"/>
              <w:bottom w:val="single" w:sz="4" w:space="0" w:color="auto"/>
              <w:right w:val="single" w:sz="4" w:space="0" w:color="auto"/>
            </w:tcBorders>
          </w:tcPr>
          <w:p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May 2024</w:t>
            </w:r>
          </w:p>
        </w:tc>
        <w:tc>
          <w:tcPr>
            <w:tcW w:w="2384" w:type="pct"/>
            <w:tcBorders>
              <w:top w:val="single" w:sz="4" w:space="0" w:color="auto"/>
              <w:left w:val="single" w:sz="4" w:space="0" w:color="auto"/>
              <w:bottom w:val="single" w:sz="4" w:space="0" w:color="auto"/>
              <w:right w:val="single" w:sz="4" w:space="0" w:color="auto"/>
            </w:tcBorders>
          </w:tcPr>
          <w:p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Update DP Officer to CM</w:t>
            </w:r>
          </w:p>
        </w:tc>
        <w:tc>
          <w:tcPr>
            <w:tcW w:w="939" w:type="pct"/>
            <w:tcBorders>
              <w:top w:val="single" w:sz="4" w:space="0" w:color="auto"/>
              <w:left w:val="single" w:sz="4" w:space="0" w:color="auto"/>
              <w:bottom w:val="single" w:sz="4" w:space="0" w:color="auto"/>
              <w:right w:val="single" w:sz="4" w:space="0" w:color="auto"/>
            </w:tcBorders>
          </w:tcPr>
          <w:p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CM</w:t>
            </w: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426C76"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49570136" w:history="1">
        <w:r w:rsidR="00426C76" w:rsidRPr="00617A73">
          <w:rPr>
            <w:rStyle w:val="Hyperlink"/>
            <w:rFonts w:ascii="Century Gothic" w:hAnsi="Century Gothic" w:cs="Tahoma"/>
            <w:noProof/>
          </w:rPr>
          <w:t>1.</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Introduction</w:t>
        </w:r>
        <w:r w:rsidR="00426C76">
          <w:rPr>
            <w:noProof/>
            <w:webHidden/>
          </w:rPr>
          <w:tab/>
        </w:r>
        <w:r w:rsidR="00426C76">
          <w:rPr>
            <w:noProof/>
            <w:webHidden/>
          </w:rPr>
          <w:fldChar w:fldCharType="begin"/>
        </w:r>
        <w:r w:rsidR="00426C76">
          <w:rPr>
            <w:noProof/>
            <w:webHidden/>
          </w:rPr>
          <w:instrText xml:space="preserve"> PAGEREF _Toc149570136 \h </w:instrText>
        </w:r>
        <w:r w:rsidR="00426C76">
          <w:rPr>
            <w:noProof/>
            <w:webHidden/>
          </w:rPr>
        </w:r>
        <w:r w:rsidR="00426C76">
          <w:rPr>
            <w:noProof/>
            <w:webHidden/>
          </w:rPr>
          <w:fldChar w:fldCharType="separate"/>
        </w:r>
        <w:r w:rsidR="00426C76">
          <w:rPr>
            <w:noProof/>
            <w:webHidden/>
          </w:rPr>
          <w:t>2</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37" w:history="1">
        <w:r w:rsidR="00426C76" w:rsidRPr="00617A73">
          <w:rPr>
            <w:rStyle w:val="Hyperlink"/>
            <w:rFonts w:ascii="Century Gothic" w:hAnsi="Century Gothic" w:cs="Tahoma"/>
            <w:noProof/>
          </w:rPr>
          <w:t>2.</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Purpose</w:t>
        </w:r>
        <w:r w:rsidR="00426C76">
          <w:rPr>
            <w:noProof/>
            <w:webHidden/>
          </w:rPr>
          <w:tab/>
        </w:r>
        <w:r w:rsidR="00426C76">
          <w:rPr>
            <w:noProof/>
            <w:webHidden/>
          </w:rPr>
          <w:fldChar w:fldCharType="begin"/>
        </w:r>
        <w:r w:rsidR="00426C76">
          <w:rPr>
            <w:noProof/>
            <w:webHidden/>
          </w:rPr>
          <w:instrText xml:space="preserve"> PAGEREF _Toc149570137 \h </w:instrText>
        </w:r>
        <w:r w:rsidR="00426C76">
          <w:rPr>
            <w:noProof/>
            <w:webHidden/>
          </w:rPr>
        </w:r>
        <w:r w:rsidR="00426C76">
          <w:rPr>
            <w:noProof/>
            <w:webHidden/>
          </w:rPr>
          <w:fldChar w:fldCharType="separate"/>
        </w:r>
        <w:r w:rsidR="00426C76">
          <w:rPr>
            <w:noProof/>
            <w:webHidden/>
          </w:rPr>
          <w:t>2</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38" w:history="1">
        <w:r w:rsidR="00426C76" w:rsidRPr="00617A73">
          <w:rPr>
            <w:rStyle w:val="Hyperlink"/>
            <w:rFonts w:ascii="Century Gothic" w:hAnsi="Century Gothic" w:cs="Tahoma"/>
            <w:noProof/>
          </w:rPr>
          <w:t>3.</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Scope</w:t>
        </w:r>
        <w:r w:rsidR="00426C76">
          <w:rPr>
            <w:noProof/>
            <w:webHidden/>
          </w:rPr>
          <w:tab/>
        </w:r>
        <w:r w:rsidR="00426C76">
          <w:rPr>
            <w:noProof/>
            <w:webHidden/>
          </w:rPr>
          <w:fldChar w:fldCharType="begin"/>
        </w:r>
        <w:r w:rsidR="00426C76">
          <w:rPr>
            <w:noProof/>
            <w:webHidden/>
          </w:rPr>
          <w:instrText xml:space="preserve"> PAGEREF _Toc149570138 \h </w:instrText>
        </w:r>
        <w:r w:rsidR="00426C76">
          <w:rPr>
            <w:noProof/>
            <w:webHidden/>
          </w:rPr>
        </w:r>
        <w:r w:rsidR="00426C76">
          <w:rPr>
            <w:noProof/>
            <w:webHidden/>
          </w:rPr>
          <w:fldChar w:fldCharType="separate"/>
        </w:r>
        <w:r w:rsidR="00426C76">
          <w:rPr>
            <w:noProof/>
            <w:webHidden/>
          </w:rPr>
          <w:t>3</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39" w:history="1">
        <w:r w:rsidR="00426C76" w:rsidRPr="00617A73">
          <w:rPr>
            <w:rStyle w:val="Hyperlink"/>
            <w:rFonts w:ascii="Century Gothic" w:hAnsi="Century Gothic" w:cs="Tahoma"/>
            <w:noProof/>
          </w:rPr>
          <w:t>4.</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Legislation</w:t>
        </w:r>
        <w:r w:rsidR="00426C76">
          <w:rPr>
            <w:noProof/>
            <w:webHidden/>
          </w:rPr>
          <w:tab/>
        </w:r>
        <w:r w:rsidR="00426C76">
          <w:rPr>
            <w:noProof/>
            <w:webHidden/>
          </w:rPr>
          <w:fldChar w:fldCharType="begin"/>
        </w:r>
        <w:r w:rsidR="00426C76">
          <w:rPr>
            <w:noProof/>
            <w:webHidden/>
          </w:rPr>
          <w:instrText xml:space="preserve"> PAGEREF _Toc149570139 \h </w:instrText>
        </w:r>
        <w:r w:rsidR="00426C76">
          <w:rPr>
            <w:noProof/>
            <w:webHidden/>
          </w:rPr>
        </w:r>
        <w:r w:rsidR="00426C76">
          <w:rPr>
            <w:noProof/>
            <w:webHidden/>
          </w:rPr>
          <w:fldChar w:fldCharType="separate"/>
        </w:r>
        <w:r w:rsidR="00426C76">
          <w:rPr>
            <w:noProof/>
            <w:webHidden/>
          </w:rPr>
          <w:t>3</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0" w:history="1">
        <w:r w:rsidR="00426C76" w:rsidRPr="00617A73">
          <w:rPr>
            <w:rStyle w:val="Hyperlink"/>
            <w:rFonts w:ascii="Century Gothic" w:hAnsi="Century Gothic" w:cs="Tahoma"/>
            <w:noProof/>
          </w:rPr>
          <w:t>5.</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Definitions</w:t>
        </w:r>
        <w:r w:rsidR="00426C76">
          <w:rPr>
            <w:noProof/>
            <w:webHidden/>
          </w:rPr>
          <w:tab/>
        </w:r>
        <w:r w:rsidR="00426C76">
          <w:rPr>
            <w:noProof/>
            <w:webHidden/>
          </w:rPr>
          <w:fldChar w:fldCharType="begin"/>
        </w:r>
        <w:r w:rsidR="00426C76">
          <w:rPr>
            <w:noProof/>
            <w:webHidden/>
          </w:rPr>
          <w:instrText xml:space="preserve"> PAGEREF _Toc149570140 \h </w:instrText>
        </w:r>
        <w:r w:rsidR="00426C76">
          <w:rPr>
            <w:noProof/>
            <w:webHidden/>
          </w:rPr>
        </w:r>
        <w:r w:rsidR="00426C76">
          <w:rPr>
            <w:noProof/>
            <w:webHidden/>
          </w:rPr>
          <w:fldChar w:fldCharType="separate"/>
        </w:r>
        <w:r w:rsidR="00426C76">
          <w:rPr>
            <w:noProof/>
            <w:webHidden/>
          </w:rPr>
          <w:t>3</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1" w:history="1">
        <w:r w:rsidR="00426C76" w:rsidRPr="00617A73">
          <w:rPr>
            <w:rStyle w:val="Hyperlink"/>
            <w:rFonts w:ascii="Century Gothic" w:hAnsi="Century Gothic"/>
            <w:noProof/>
          </w:rPr>
          <w:t>6.</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noProof/>
          </w:rPr>
          <w:t>Data protection principles</w:t>
        </w:r>
        <w:r w:rsidR="00426C76">
          <w:rPr>
            <w:noProof/>
            <w:webHidden/>
          </w:rPr>
          <w:tab/>
        </w:r>
        <w:r w:rsidR="00426C76">
          <w:rPr>
            <w:noProof/>
            <w:webHidden/>
          </w:rPr>
          <w:fldChar w:fldCharType="begin"/>
        </w:r>
        <w:r w:rsidR="00426C76">
          <w:rPr>
            <w:noProof/>
            <w:webHidden/>
          </w:rPr>
          <w:instrText xml:space="preserve"> PAGEREF _Toc149570141 \h </w:instrText>
        </w:r>
        <w:r w:rsidR="00426C76">
          <w:rPr>
            <w:noProof/>
            <w:webHidden/>
          </w:rPr>
        </w:r>
        <w:r w:rsidR="00426C76">
          <w:rPr>
            <w:noProof/>
            <w:webHidden/>
          </w:rPr>
          <w:fldChar w:fldCharType="separate"/>
        </w:r>
        <w:r w:rsidR="00426C76">
          <w:rPr>
            <w:noProof/>
            <w:webHidden/>
          </w:rPr>
          <w:t>3</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2" w:history="1">
        <w:r w:rsidR="00426C76" w:rsidRPr="00617A73">
          <w:rPr>
            <w:rStyle w:val="Hyperlink"/>
            <w:rFonts w:ascii="Century Gothic" w:hAnsi="Century Gothic"/>
            <w:noProof/>
          </w:rPr>
          <w:t>7.</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noProof/>
          </w:rPr>
          <w:t>Individual rights</w:t>
        </w:r>
        <w:r w:rsidR="00426C76">
          <w:rPr>
            <w:noProof/>
            <w:webHidden/>
          </w:rPr>
          <w:tab/>
        </w:r>
        <w:r w:rsidR="00426C76">
          <w:rPr>
            <w:noProof/>
            <w:webHidden/>
          </w:rPr>
          <w:fldChar w:fldCharType="begin"/>
        </w:r>
        <w:r w:rsidR="00426C76">
          <w:rPr>
            <w:noProof/>
            <w:webHidden/>
          </w:rPr>
          <w:instrText xml:space="preserve"> PAGEREF _Toc149570142 \h </w:instrText>
        </w:r>
        <w:r w:rsidR="00426C76">
          <w:rPr>
            <w:noProof/>
            <w:webHidden/>
          </w:rPr>
        </w:r>
        <w:r w:rsidR="00426C76">
          <w:rPr>
            <w:noProof/>
            <w:webHidden/>
          </w:rPr>
          <w:fldChar w:fldCharType="separate"/>
        </w:r>
        <w:r w:rsidR="00426C76">
          <w:rPr>
            <w:noProof/>
            <w:webHidden/>
          </w:rPr>
          <w:t>4</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3" w:history="1">
        <w:r w:rsidR="00426C76" w:rsidRPr="00617A73">
          <w:rPr>
            <w:rStyle w:val="Hyperlink"/>
            <w:rFonts w:ascii="Century Gothic" w:hAnsi="Century Gothic"/>
            <w:noProof/>
          </w:rPr>
          <w:t>8.</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noProof/>
          </w:rPr>
          <w:t>Subject Access Requests</w:t>
        </w:r>
        <w:r w:rsidR="00426C76">
          <w:rPr>
            <w:noProof/>
            <w:webHidden/>
          </w:rPr>
          <w:tab/>
        </w:r>
        <w:r w:rsidR="00426C76">
          <w:rPr>
            <w:noProof/>
            <w:webHidden/>
          </w:rPr>
          <w:fldChar w:fldCharType="begin"/>
        </w:r>
        <w:r w:rsidR="00426C76">
          <w:rPr>
            <w:noProof/>
            <w:webHidden/>
          </w:rPr>
          <w:instrText xml:space="preserve"> PAGEREF _Toc149570143 \h </w:instrText>
        </w:r>
        <w:r w:rsidR="00426C76">
          <w:rPr>
            <w:noProof/>
            <w:webHidden/>
          </w:rPr>
        </w:r>
        <w:r w:rsidR="00426C76">
          <w:rPr>
            <w:noProof/>
            <w:webHidden/>
          </w:rPr>
          <w:fldChar w:fldCharType="separate"/>
        </w:r>
        <w:r w:rsidR="00426C76">
          <w:rPr>
            <w:noProof/>
            <w:webHidden/>
          </w:rPr>
          <w:t>4</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4" w:history="1">
        <w:r w:rsidR="00426C76" w:rsidRPr="00617A73">
          <w:rPr>
            <w:rStyle w:val="Hyperlink"/>
            <w:rFonts w:ascii="Century Gothic" w:hAnsi="Century Gothic" w:cs="Tahoma"/>
            <w:noProof/>
          </w:rPr>
          <w:t>9.</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Other rights</w:t>
        </w:r>
        <w:r w:rsidR="00426C76">
          <w:rPr>
            <w:noProof/>
            <w:webHidden/>
          </w:rPr>
          <w:tab/>
        </w:r>
        <w:r w:rsidR="00426C76">
          <w:rPr>
            <w:noProof/>
            <w:webHidden/>
          </w:rPr>
          <w:fldChar w:fldCharType="begin"/>
        </w:r>
        <w:r w:rsidR="00426C76">
          <w:rPr>
            <w:noProof/>
            <w:webHidden/>
          </w:rPr>
          <w:instrText xml:space="preserve"> PAGEREF _Toc149570144 \h </w:instrText>
        </w:r>
        <w:r w:rsidR="00426C76">
          <w:rPr>
            <w:noProof/>
            <w:webHidden/>
          </w:rPr>
        </w:r>
        <w:r w:rsidR="00426C76">
          <w:rPr>
            <w:noProof/>
            <w:webHidden/>
          </w:rPr>
          <w:fldChar w:fldCharType="separate"/>
        </w:r>
        <w:r w:rsidR="00426C76">
          <w:rPr>
            <w:noProof/>
            <w:webHidden/>
          </w:rPr>
          <w:t>5</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5" w:history="1">
        <w:r w:rsidR="00426C76" w:rsidRPr="00617A73">
          <w:rPr>
            <w:rStyle w:val="Hyperlink"/>
            <w:rFonts w:ascii="Century Gothic" w:hAnsi="Century Gothic" w:cs="Tahoma"/>
            <w:noProof/>
          </w:rPr>
          <w:t>10.</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Data security</w:t>
        </w:r>
        <w:r w:rsidR="00426C76">
          <w:rPr>
            <w:noProof/>
            <w:webHidden/>
          </w:rPr>
          <w:tab/>
        </w:r>
        <w:r w:rsidR="00426C76">
          <w:rPr>
            <w:noProof/>
            <w:webHidden/>
          </w:rPr>
          <w:fldChar w:fldCharType="begin"/>
        </w:r>
        <w:r w:rsidR="00426C76">
          <w:rPr>
            <w:noProof/>
            <w:webHidden/>
          </w:rPr>
          <w:instrText xml:space="preserve"> PAGEREF _Toc149570145 \h </w:instrText>
        </w:r>
        <w:r w:rsidR="00426C76">
          <w:rPr>
            <w:noProof/>
            <w:webHidden/>
          </w:rPr>
        </w:r>
        <w:r w:rsidR="00426C76">
          <w:rPr>
            <w:noProof/>
            <w:webHidden/>
          </w:rPr>
          <w:fldChar w:fldCharType="separate"/>
        </w:r>
        <w:r w:rsidR="00426C76">
          <w:rPr>
            <w:noProof/>
            <w:webHidden/>
          </w:rPr>
          <w:t>5</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6" w:history="1">
        <w:r w:rsidR="00426C76" w:rsidRPr="00617A73">
          <w:rPr>
            <w:rStyle w:val="Hyperlink"/>
            <w:rFonts w:ascii="Century Gothic" w:hAnsi="Century Gothic" w:cs="Tahoma"/>
            <w:noProof/>
          </w:rPr>
          <w:t>11.</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Impact Assessment</w:t>
        </w:r>
        <w:r w:rsidR="00426C76">
          <w:rPr>
            <w:noProof/>
            <w:webHidden/>
          </w:rPr>
          <w:tab/>
        </w:r>
        <w:r w:rsidR="00426C76">
          <w:rPr>
            <w:noProof/>
            <w:webHidden/>
          </w:rPr>
          <w:fldChar w:fldCharType="begin"/>
        </w:r>
        <w:r w:rsidR="00426C76">
          <w:rPr>
            <w:noProof/>
            <w:webHidden/>
          </w:rPr>
          <w:instrText xml:space="preserve"> PAGEREF _Toc149570146 \h </w:instrText>
        </w:r>
        <w:r w:rsidR="00426C76">
          <w:rPr>
            <w:noProof/>
            <w:webHidden/>
          </w:rPr>
        </w:r>
        <w:r w:rsidR="00426C76">
          <w:rPr>
            <w:noProof/>
            <w:webHidden/>
          </w:rPr>
          <w:fldChar w:fldCharType="separate"/>
        </w:r>
        <w:r w:rsidR="00426C76">
          <w:rPr>
            <w:noProof/>
            <w:webHidden/>
          </w:rPr>
          <w:t>6</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7" w:history="1">
        <w:r w:rsidR="00426C76" w:rsidRPr="00617A73">
          <w:rPr>
            <w:rStyle w:val="Hyperlink"/>
            <w:rFonts w:ascii="Century Gothic" w:hAnsi="Century Gothic" w:cs="Tahoma"/>
            <w:noProof/>
          </w:rPr>
          <w:t>12.</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Data Breaches</w:t>
        </w:r>
        <w:r w:rsidR="00426C76">
          <w:rPr>
            <w:noProof/>
            <w:webHidden/>
          </w:rPr>
          <w:tab/>
        </w:r>
        <w:r w:rsidR="00426C76">
          <w:rPr>
            <w:noProof/>
            <w:webHidden/>
          </w:rPr>
          <w:fldChar w:fldCharType="begin"/>
        </w:r>
        <w:r w:rsidR="00426C76">
          <w:rPr>
            <w:noProof/>
            <w:webHidden/>
          </w:rPr>
          <w:instrText xml:space="preserve"> PAGEREF _Toc149570147 \h </w:instrText>
        </w:r>
        <w:r w:rsidR="00426C76">
          <w:rPr>
            <w:noProof/>
            <w:webHidden/>
          </w:rPr>
        </w:r>
        <w:r w:rsidR="00426C76">
          <w:rPr>
            <w:noProof/>
            <w:webHidden/>
          </w:rPr>
          <w:fldChar w:fldCharType="separate"/>
        </w:r>
        <w:r w:rsidR="00426C76">
          <w:rPr>
            <w:noProof/>
            <w:webHidden/>
          </w:rPr>
          <w:t>6</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8" w:history="1">
        <w:r w:rsidR="00426C76" w:rsidRPr="00617A73">
          <w:rPr>
            <w:rStyle w:val="Hyperlink"/>
            <w:rFonts w:ascii="Century Gothic" w:hAnsi="Century Gothic" w:cs="Tahoma"/>
            <w:noProof/>
          </w:rPr>
          <w:t>13.</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Individual Responsibilities</w:t>
        </w:r>
        <w:r w:rsidR="00426C76">
          <w:rPr>
            <w:noProof/>
            <w:webHidden/>
          </w:rPr>
          <w:tab/>
        </w:r>
        <w:r w:rsidR="00426C76">
          <w:rPr>
            <w:noProof/>
            <w:webHidden/>
          </w:rPr>
          <w:fldChar w:fldCharType="begin"/>
        </w:r>
        <w:r w:rsidR="00426C76">
          <w:rPr>
            <w:noProof/>
            <w:webHidden/>
          </w:rPr>
          <w:instrText xml:space="preserve"> PAGEREF _Toc149570148 \h </w:instrText>
        </w:r>
        <w:r w:rsidR="00426C76">
          <w:rPr>
            <w:noProof/>
            <w:webHidden/>
          </w:rPr>
        </w:r>
        <w:r w:rsidR="00426C76">
          <w:rPr>
            <w:noProof/>
            <w:webHidden/>
          </w:rPr>
          <w:fldChar w:fldCharType="separate"/>
        </w:r>
        <w:r w:rsidR="00426C76">
          <w:rPr>
            <w:noProof/>
            <w:webHidden/>
          </w:rPr>
          <w:t>6</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49" w:history="1">
        <w:r w:rsidR="00426C76" w:rsidRPr="00617A73">
          <w:rPr>
            <w:rStyle w:val="Hyperlink"/>
            <w:rFonts w:ascii="Century Gothic" w:hAnsi="Century Gothic" w:cs="Tahoma"/>
            <w:noProof/>
          </w:rPr>
          <w:t>14.</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Training</w:t>
        </w:r>
        <w:r w:rsidR="00426C76">
          <w:rPr>
            <w:noProof/>
            <w:webHidden/>
          </w:rPr>
          <w:tab/>
        </w:r>
        <w:r w:rsidR="00426C76">
          <w:rPr>
            <w:noProof/>
            <w:webHidden/>
          </w:rPr>
          <w:fldChar w:fldCharType="begin"/>
        </w:r>
        <w:r w:rsidR="00426C76">
          <w:rPr>
            <w:noProof/>
            <w:webHidden/>
          </w:rPr>
          <w:instrText xml:space="preserve"> PAGEREF _Toc149570149 \h </w:instrText>
        </w:r>
        <w:r w:rsidR="00426C76">
          <w:rPr>
            <w:noProof/>
            <w:webHidden/>
          </w:rPr>
        </w:r>
        <w:r w:rsidR="00426C76">
          <w:rPr>
            <w:noProof/>
            <w:webHidden/>
          </w:rPr>
          <w:fldChar w:fldCharType="separate"/>
        </w:r>
        <w:r w:rsidR="00426C76">
          <w:rPr>
            <w:noProof/>
            <w:webHidden/>
          </w:rPr>
          <w:t>7</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50" w:history="1">
        <w:r w:rsidR="00426C76" w:rsidRPr="00617A73">
          <w:rPr>
            <w:rStyle w:val="Hyperlink"/>
            <w:rFonts w:ascii="Century Gothic" w:hAnsi="Century Gothic" w:cs="Tahoma"/>
            <w:noProof/>
          </w:rPr>
          <w:t>15.</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The General Data Protection Regulation (GDPR)</w:t>
        </w:r>
        <w:r w:rsidR="00426C76">
          <w:rPr>
            <w:noProof/>
            <w:webHidden/>
          </w:rPr>
          <w:tab/>
        </w:r>
        <w:r w:rsidR="00426C76">
          <w:rPr>
            <w:noProof/>
            <w:webHidden/>
          </w:rPr>
          <w:fldChar w:fldCharType="begin"/>
        </w:r>
        <w:r w:rsidR="00426C76">
          <w:rPr>
            <w:noProof/>
            <w:webHidden/>
          </w:rPr>
          <w:instrText xml:space="preserve"> PAGEREF _Toc149570150 \h </w:instrText>
        </w:r>
        <w:r w:rsidR="00426C76">
          <w:rPr>
            <w:noProof/>
            <w:webHidden/>
          </w:rPr>
        </w:r>
        <w:r w:rsidR="00426C76">
          <w:rPr>
            <w:noProof/>
            <w:webHidden/>
          </w:rPr>
          <w:fldChar w:fldCharType="separate"/>
        </w:r>
        <w:r w:rsidR="00426C76">
          <w:rPr>
            <w:noProof/>
            <w:webHidden/>
          </w:rPr>
          <w:t>7</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51" w:history="1">
        <w:r w:rsidR="00426C76" w:rsidRPr="00617A73">
          <w:rPr>
            <w:rStyle w:val="Hyperlink"/>
            <w:rFonts w:ascii="Century Gothic" w:hAnsi="Century Gothic" w:cs="Tahoma"/>
            <w:noProof/>
          </w:rPr>
          <w:t>16.</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The General Data Protection Regulation (GDPR)</w:t>
        </w:r>
        <w:r w:rsidR="00426C76">
          <w:rPr>
            <w:noProof/>
            <w:webHidden/>
          </w:rPr>
          <w:tab/>
        </w:r>
        <w:r w:rsidR="00426C76">
          <w:rPr>
            <w:noProof/>
            <w:webHidden/>
          </w:rPr>
          <w:fldChar w:fldCharType="begin"/>
        </w:r>
        <w:r w:rsidR="00426C76">
          <w:rPr>
            <w:noProof/>
            <w:webHidden/>
          </w:rPr>
          <w:instrText xml:space="preserve"> PAGEREF _Toc149570151 \h </w:instrText>
        </w:r>
        <w:r w:rsidR="00426C76">
          <w:rPr>
            <w:noProof/>
            <w:webHidden/>
          </w:rPr>
        </w:r>
        <w:r w:rsidR="00426C76">
          <w:rPr>
            <w:noProof/>
            <w:webHidden/>
          </w:rPr>
          <w:fldChar w:fldCharType="separate"/>
        </w:r>
        <w:r w:rsidR="00426C76">
          <w:rPr>
            <w:noProof/>
            <w:webHidden/>
          </w:rPr>
          <w:t>7</w:t>
        </w:r>
        <w:r w:rsidR="00426C76">
          <w:rPr>
            <w:noProof/>
            <w:webHidden/>
          </w:rPr>
          <w:fldChar w:fldCharType="end"/>
        </w:r>
      </w:hyperlink>
    </w:p>
    <w:p w:rsidR="00426C76" w:rsidRDefault="0097592B">
      <w:pPr>
        <w:pStyle w:val="TOC2"/>
        <w:tabs>
          <w:tab w:val="right" w:leader="dot" w:pos="9736"/>
        </w:tabs>
        <w:rPr>
          <w:rFonts w:eastAsiaTheme="minorEastAsia"/>
          <w:noProof/>
          <w:lang w:eastAsia="en-GB"/>
        </w:rPr>
      </w:pPr>
      <w:hyperlink w:anchor="_Toc149570152" w:history="1">
        <w:r w:rsidR="00426C76" w:rsidRPr="00617A73">
          <w:rPr>
            <w:rStyle w:val="Hyperlink"/>
            <w:rFonts w:ascii="Century Gothic" w:hAnsi="Century Gothic"/>
            <w:noProof/>
          </w:rPr>
          <w:t>Policies, Procedures &amp; Forms</w:t>
        </w:r>
        <w:r w:rsidR="00426C76">
          <w:rPr>
            <w:noProof/>
            <w:webHidden/>
          </w:rPr>
          <w:tab/>
        </w:r>
        <w:r w:rsidR="00426C76">
          <w:rPr>
            <w:noProof/>
            <w:webHidden/>
          </w:rPr>
          <w:fldChar w:fldCharType="begin"/>
        </w:r>
        <w:r w:rsidR="00426C76">
          <w:rPr>
            <w:noProof/>
            <w:webHidden/>
          </w:rPr>
          <w:instrText xml:space="preserve"> PAGEREF _Toc149570152 \h </w:instrText>
        </w:r>
        <w:r w:rsidR="00426C76">
          <w:rPr>
            <w:noProof/>
            <w:webHidden/>
          </w:rPr>
        </w:r>
        <w:r w:rsidR="00426C76">
          <w:rPr>
            <w:noProof/>
            <w:webHidden/>
          </w:rPr>
          <w:fldChar w:fldCharType="separate"/>
        </w:r>
        <w:r w:rsidR="00426C76">
          <w:rPr>
            <w:noProof/>
            <w:webHidden/>
          </w:rPr>
          <w:t>7</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53" w:history="1">
        <w:r w:rsidR="00426C76" w:rsidRPr="00617A73">
          <w:rPr>
            <w:rStyle w:val="Hyperlink"/>
            <w:rFonts w:ascii="Century Gothic" w:hAnsi="Century Gothic" w:cs="Tahoma"/>
            <w:noProof/>
          </w:rPr>
          <w:t>17.</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Review</w:t>
        </w:r>
        <w:r w:rsidR="00426C76">
          <w:rPr>
            <w:noProof/>
            <w:webHidden/>
          </w:rPr>
          <w:tab/>
        </w:r>
        <w:r w:rsidR="00426C76">
          <w:rPr>
            <w:noProof/>
            <w:webHidden/>
          </w:rPr>
          <w:fldChar w:fldCharType="begin"/>
        </w:r>
        <w:r w:rsidR="00426C76">
          <w:rPr>
            <w:noProof/>
            <w:webHidden/>
          </w:rPr>
          <w:instrText xml:space="preserve"> PAGEREF _Toc149570153 \h </w:instrText>
        </w:r>
        <w:r w:rsidR="00426C76">
          <w:rPr>
            <w:noProof/>
            <w:webHidden/>
          </w:rPr>
        </w:r>
        <w:r w:rsidR="00426C76">
          <w:rPr>
            <w:noProof/>
            <w:webHidden/>
          </w:rPr>
          <w:fldChar w:fldCharType="separate"/>
        </w:r>
        <w:r w:rsidR="00426C76">
          <w:rPr>
            <w:noProof/>
            <w:webHidden/>
          </w:rPr>
          <w:t>8</w:t>
        </w:r>
        <w:r w:rsidR="00426C76">
          <w:rPr>
            <w:noProof/>
            <w:webHidden/>
          </w:rPr>
          <w:fldChar w:fldCharType="end"/>
        </w:r>
      </w:hyperlink>
    </w:p>
    <w:p w:rsidR="00426C76" w:rsidRDefault="0097592B">
      <w:pPr>
        <w:pStyle w:val="TOC1"/>
        <w:rPr>
          <w:rFonts w:asciiTheme="minorHAnsi" w:eastAsiaTheme="minorEastAsia" w:hAnsiTheme="minorHAnsi" w:cstheme="minorBidi"/>
          <w:noProof/>
          <w:sz w:val="22"/>
          <w:szCs w:val="22"/>
          <w:lang w:val="en-GB" w:eastAsia="en-GB"/>
        </w:rPr>
      </w:pPr>
      <w:hyperlink w:anchor="_Toc149570154" w:history="1">
        <w:r w:rsidR="00426C76" w:rsidRPr="00617A73">
          <w:rPr>
            <w:rStyle w:val="Hyperlink"/>
            <w:rFonts w:ascii="Century Gothic" w:hAnsi="Century Gothic" w:cs="Tahoma"/>
            <w:noProof/>
          </w:rPr>
          <w:t>18.</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Quality Assurance</w:t>
        </w:r>
        <w:r w:rsidR="00426C76">
          <w:rPr>
            <w:noProof/>
            <w:webHidden/>
          </w:rPr>
          <w:tab/>
        </w:r>
        <w:r w:rsidR="00426C76">
          <w:rPr>
            <w:noProof/>
            <w:webHidden/>
          </w:rPr>
          <w:fldChar w:fldCharType="begin"/>
        </w:r>
        <w:r w:rsidR="00426C76">
          <w:rPr>
            <w:noProof/>
            <w:webHidden/>
          </w:rPr>
          <w:instrText xml:space="preserve"> PAGEREF _Toc149570154 \h </w:instrText>
        </w:r>
        <w:r w:rsidR="00426C76">
          <w:rPr>
            <w:noProof/>
            <w:webHidden/>
          </w:rPr>
        </w:r>
        <w:r w:rsidR="00426C76">
          <w:rPr>
            <w:noProof/>
            <w:webHidden/>
          </w:rPr>
          <w:fldChar w:fldCharType="separate"/>
        </w:r>
        <w:r w:rsidR="00426C76">
          <w:rPr>
            <w:noProof/>
            <w:webHidden/>
          </w:rPr>
          <w:t>8</w:t>
        </w:r>
        <w:r w:rsidR="00426C76">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9570136"/>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rsidR="001E1B44" w:rsidRPr="001E1B44" w:rsidRDefault="0044476D" w:rsidP="0044476D">
      <w:pPr>
        <w:jc w:val="both"/>
        <w:rPr>
          <w:rFonts w:ascii="Century Gothic" w:hAnsi="Century Gothic"/>
        </w:rPr>
      </w:pPr>
      <w:r w:rsidRPr="0044476D">
        <w:rPr>
          <w:rFonts w:ascii="Century Gothic" w:hAnsi="Century Gothic"/>
        </w:rPr>
        <w:t>This policy sets out WBTC’s approach to data protection and reflects the requirements of the General Data Protection Regulation (GDPR), which will come into effect in the UK on 25 May 2018.  The Data Protection Bill, which will repeal and replace the Data Protection Act 1998, is currently being considered by UK Parliament (April 2018).  The Data Protection Bill supplements the GDPR and contains additional requirements regarding special categories of personal data, data on criminal convictions and offences, information requirements for individuals and subject access requests.</w:t>
      </w:r>
    </w:p>
    <w:p w:rsidR="009F2E46"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495701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Purpose</w:t>
      </w:r>
      <w:bookmarkEnd w:id="16"/>
    </w:p>
    <w:p w:rsidR="0044476D" w:rsidRPr="0044476D" w:rsidRDefault="0044476D" w:rsidP="0044476D">
      <w:pPr>
        <w:jc w:val="both"/>
        <w:rPr>
          <w:rFonts w:ascii="Century Gothic" w:hAnsi="Century Gothic"/>
        </w:rPr>
      </w:pPr>
      <w:r w:rsidRPr="0044476D">
        <w:rPr>
          <w:rFonts w:ascii="Century Gothic" w:hAnsi="Century Gothic"/>
        </w:rPr>
        <w:t>WBTC is committed to being transparent about how it collects and uses the personal data of its workforce and to meeting its data protection obligations. This policy sets out WBTC's commitment to data protection and individual rights and obligations in relation to personal data.</w:t>
      </w:r>
    </w:p>
    <w:p w:rsidR="001E1B44" w:rsidRPr="001E1B44" w:rsidRDefault="0044476D" w:rsidP="0044476D">
      <w:pPr>
        <w:jc w:val="both"/>
        <w:rPr>
          <w:rFonts w:ascii="Century Gothic" w:hAnsi="Century Gothic"/>
        </w:rPr>
      </w:pPr>
      <w:r w:rsidRPr="0044476D">
        <w:rPr>
          <w:rFonts w:ascii="Century Gothic" w:hAnsi="Century Gothic"/>
        </w:rPr>
        <w:t xml:space="preserve">WBTC has appointed </w:t>
      </w:r>
      <w:r w:rsidR="00AD6AA1">
        <w:rPr>
          <w:rFonts w:ascii="Century Gothic" w:hAnsi="Century Gothic"/>
        </w:rPr>
        <w:t>Craig Mincher</w:t>
      </w:r>
      <w:r w:rsidRPr="0044476D">
        <w:rPr>
          <w:rFonts w:ascii="Century Gothic" w:hAnsi="Century Gothic"/>
        </w:rPr>
        <w:t xml:space="preserve"> (</w:t>
      </w:r>
      <w:r w:rsidR="00AD6AA1">
        <w:rPr>
          <w:rFonts w:ascii="Century Gothic" w:hAnsi="Century Gothic"/>
        </w:rPr>
        <w:t>Managing Director</w:t>
      </w:r>
      <w:r w:rsidRPr="0044476D">
        <w:rPr>
          <w:rFonts w:ascii="Century Gothic" w:hAnsi="Century Gothic"/>
        </w:rPr>
        <w:t xml:space="preserve">) as the person with responsibility for data protection compliance within WBTC. They can be contacted at </w:t>
      </w:r>
      <w:hyperlink r:id="rId8" w:history="1">
        <w:r w:rsidR="00AD6AA1" w:rsidRPr="00951B2A">
          <w:rPr>
            <w:rStyle w:val="Hyperlink"/>
            <w:rFonts w:ascii="Century Gothic" w:hAnsi="Century Gothic"/>
          </w:rPr>
          <w:t>Craig@wbtc-uk.com</w:t>
        </w:r>
      </w:hyperlink>
      <w:r w:rsidR="00AD6AA1">
        <w:rPr>
          <w:rFonts w:ascii="Century Gothic" w:hAnsi="Century Gothic"/>
        </w:rPr>
        <w:t xml:space="preserve">. </w:t>
      </w:r>
      <w:r w:rsidRPr="0044476D">
        <w:rPr>
          <w:rFonts w:ascii="Century Gothic" w:hAnsi="Century Gothic"/>
        </w:rPr>
        <w:t>Questions about this policy or requests for further information, should be directed to</w:t>
      </w:r>
      <w:r w:rsidR="00C66A2E">
        <w:rPr>
          <w:rFonts w:ascii="Century Gothic" w:hAnsi="Century Gothic"/>
        </w:rPr>
        <w:t xml:space="preserve"> </w:t>
      </w:r>
      <w:r w:rsidR="004A1706">
        <w:rPr>
          <w:rFonts w:ascii="Century Gothic" w:hAnsi="Century Gothic"/>
        </w:rPr>
        <w:t>them</w:t>
      </w:r>
      <w:r w:rsidRPr="0044476D">
        <w:rPr>
          <w:rFonts w:ascii="Century Gothic" w:hAnsi="Century Gothic"/>
        </w:rPr>
        <w:t>.</w:t>
      </w:r>
    </w:p>
    <w:p w:rsidR="009F2E46" w:rsidRPr="001E1B44"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49570138"/>
      <w:r>
        <w:rPr>
          <w:rFonts w:ascii="Century Gothic" w:hAnsi="Century Gothic" w:cs="Tahoma"/>
          <w:color w:val="290076"/>
          <w:sz w:val="28"/>
          <w:szCs w:val="28"/>
        </w:rPr>
        <w:lastRenderedPageBreak/>
        <w:t>Scope</w:t>
      </w:r>
      <w:bookmarkEnd w:id="17"/>
    </w:p>
    <w:p w:rsidR="001E1B44" w:rsidRPr="001E1B44" w:rsidRDefault="0044476D" w:rsidP="00426C76">
      <w:pPr>
        <w:jc w:val="both"/>
        <w:rPr>
          <w:rFonts w:ascii="Century Gothic" w:hAnsi="Century Gothic"/>
        </w:rPr>
      </w:pPr>
      <w:r w:rsidRPr="0044476D">
        <w:rPr>
          <w:rFonts w:ascii="Century Gothic" w:hAnsi="Century Gothic"/>
        </w:rPr>
        <w:t>This policy applies to the personal data of learners, subcontractors, suppliers, job applicants, Staff (workers, contractors, volunteers, interns, apprentices) and former Staff.</w:t>
      </w:r>
    </w:p>
    <w:p w:rsidR="009F2E46" w:rsidRPr="001E1B44" w:rsidRDefault="0044476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49570139"/>
      <w:r>
        <w:rPr>
          <w:rFonts w:ascii="Century Gothic" w:hAnsi="Century Gothic" w:cs="Tahoma"/>
          <w:color w:val="290076"/>
          <w:sz w:val="28"/>
          <w:szCs w:val="28"/>
        </w:rPr>
        <w:t>Legislation</w:t>
      </w:r>
      <w:bookmarkEnd w:id="18"/>
      <w:r w:rsidR="009F2E46" w:rsidRPr="001E1B44">
        <w:rPr>
          <w:rFonts w:ascii="Century Gothic" w:hAnsi="Century Gothic" w:cs="Tahoma"/>
          <w:color w:val="290076"/>
          <w:sz w:val="28"/>
          <w:szCs w:val="28"/>
        </w:rPr>
        <w:t xml:space="preserve">  </w:t>
      </w:r>
    </w:p>
    <w:p w:rsidR="0044476D" w:rsidRPr="0044476D" w:rsidRDefault="0044476D" w:rsidP="0044476D">
      <w:pPr>
        <w:rPr>
          <w:rFonts w:ascii="Century Gothic" w:hAnsi="Century Gothic"/>
        </w:rPr>
      </w:pPr>
      <w:r w:rsidRPr="0044476D">
        <w:rPr>
          <w:rFonts w:ascii="Century Gothic" w:hAnsi="Century Gothic"/>
        </w:rPr>
        <w:t xml:space="preserve">The policy reflects national legislation and guidelines on good practice: </w:t>
      </w:r>
    </w:p>
    <w:p w:rsidR="0044476D" w:rsidRPr="0044476D" w:rsidRDefault="0044476D" w:rsidP="0044476D">
      <w:pPr>
        <w:ind w:left="720"/>
        <w:rPr>
          <w:rFonts w:ascii="Century Gothic" w:hAnsi="Century Gothic"/>
        </w:rPr>
      </w:pPr>
      <w:r w:rsidRPr="0044476D">
        <w:rPr>
          <w:rFonts w:ascii="Century Gothic" w:hAnsi="Century Gothic"/>
        </w:rPr>
        <w:t>•</w:t>
      </w:r>
      <w:r w:rsidRPr="0044476D">
        <w:rPr>
          <w:rFonts w:ascii="Century Gothic" w:hAnsi="Century Gothic"/>
        </w:rPr>
        <w:tab/>
        <w:t xml:space="preserve">Data Protection Act 2018 (DPA 2018) </w:t>
      </w:r>
      <w:r w:rsidRPr="0044476D">
        <w:rPr>
          <w:rFonts w:ascii="Century Gothic" w:hAnsi="Century Gothic"/>
        </w:rPr>
        <w:br/>
        <w:t>•</w:t>
      </w:r>
      <w:r w:rsidRPr="0044476D">
        <w:rPr>
          <w:rFonts w:ascii="Century Gothic" w:hAnsi="Century Gothic"/>
        </w:rPr>
        <w:tab/>
        <w:t xml:space="preserve">UK General Data Protection Regulation (UK GDPR) </w:t>
      </w:r>
    </w:p>
    <w:p w:rsidR="001E1B44" w:rsidRPr="001E1B44" w:rsidRDefault="0044476D" w:rsidP="001E1B44">
      <w:pPr>
        <w:rPr>
          <w:rFonts w:ascii="Century Gothic" w:hAnsi="Century Gothic"/>
        </w:rPr>
      </w:pPr>
      <w:r w:rsidRPr="0044476D">
        <w:rPr>
          <w:rFonts w:ascii="Century Gothic" w:hAnsi="Century Gothic"/>
        </w:rPr>
        <w:t>WBTC is committed to implementing all current data protection legislation. We keep legislation under review to ensure our full compliance.</w:t>
      </w:r>
    </w:p>
    <w:p w:rsidR="009F2E46" w:rsidRPr="001E1B44"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49570140"/>
      <w:r>
        <w:rPr>
          <w:rFonts w:ascii="Century Gothic" w:hAnsi="Century Gothic" w:cs="Tahoma"/>
          <w:color w:val="290076"/>
          <w:sz w:val="28"/>
          <w:szCs w:val="28"/>
        </w:rPr>
        <w:t>Definitions</w:t>
      </w:r>
      <w:bookmarkEnd w:id="19"/>
    </w:p>
    <w:p w:rsidR="0044476D" w:rsidRPr="0044476D" w:rsidRDefault="0044476D" w:rsidP="0044476D">
      <w:pPr>
        <w:jc w:val="both"/>
        <w:rPr>
          <w:rFonts w:ascii="Century Gothic" w:hAnsi="Century Gothic"/>
        </w:rPr>
      </w:pPr>
      <w:r w:rsidRPr="0044476D">
        <w:rPr>
          <w:rFonts w:ascii="Century Gothic" w:hAnsi="Century Gothic"/>
        </w:rPr>
        <w:t>"Personal data" is any information that relates to an individual who can be identified from that information. Processing is any use that is made of data, including collecting, storing, amending, disclosing or destroying it.</w:t>
      </w:r>
    </w:p>
    <w:p w:rsidR="0044476D" w:rsidRPr="0044476D" w:rsidRDefault="0044476D" w:rsidP="0044476D">
      <w:pPr>
        <w:jc w:val="both"/>
        <w:rPr>
          <w:rFonts w:ascii="Century Gothic" w:hAnsi="Century Gothic"/>
        </w:rPr>
      </w:pPr>
      <w:r w:rsidRPr="0044476D">
        <w:rPr>
          <w:rFonts w:ascii="Century Gothic" w:hAnsi="Century Gothic"/>
        </w:rPr>
        <w:t>"Special categories of personal data" means information about an individual's racial or ethnic origin, political opinions, religious or philosophical beliefs, trade union membership, health, sex life or sexual orientation and biometric data.</w:t>
      </w:r>
    </w:p>
    <w:p w:rsidR="001E1B44" w:rsidRPr="001E1B44" w:rsidRDefault="0044476D" w:rsidP="00426C76">
      <w:pPr>
        <w:jc w:val="both"/>
        <w:rPr>
          <w:rFonts w:ascii="Century Gothic" w:hAnsi="Century Gothic"/>
        </w:rPr>
      </w:pPr>
      <w:r w:rsidRPr="0044476D">
        <w:rPr>
          <w:rFonts w:ascii="Century Gothic" w:hAnsi="Century Gothic"/>
        </w:rPr>
        <w:t>"Criminal records data" means information about an individual's criminal convictions and offences, and information relating to criminal allegations and proceedings.</w:t>
      </w:r>
    </w:p>
    <w:p w:rsidR="009F2E46" w:rsidRPr="001E1B44"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49570141"/>
      <w:r>
        <w:rPr>
          <w:rFonts w:ascii="Century Gothic" w:hAnsi="Century Gothic"/>
          <w:color w:val="290076"/>
          <w:sz w:val="28"/>
          <w:szCs w:val="28"/>
        </w:rPr>
        <w:t>Data protection principles</w:t>
      </w:r>
      <w:bookmarkEnd w:id="20"/>
    </w:p>
    <w:p w:rsidR="0044476D" w:rsidRPr="0044476D" w:rsidRDefault="0044476D" w:rsidP="0044476D">
      <w:pPr>
        <w:jc w:val="both"/>
        <w:rPr>
          <w:rFonts w:ascii="Century Gothic" w:hAnsi="Century Gothic"/>
        </w:rPr>
      </w:pPr>
      <w:r w:rsidRPr="0044476D">
        <w:rPr>
          <w:rFonts w:ascii="Century Gothic" w:hAnsi="Century Gothic"/>
        </w:rPr>
        <w:t>WBTC processes HR-related personal data in accordance with the following data protection principles:</w:t>
      </w:r>
    </w:p>
    <w:p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processes personal data lawfully, fairly and in a transparent manner.</w:t>
      </w:r>
    </w:p>
    <w:p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collects personal data only for specified, explicit and legitimate purposes.</w:t>
      </w:r>
    </w:p>
    <w:p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processes personal data only where it is adequate, relevant and limited to what is necessary for the purposes of processing or requirements as set out by the Education and Funding Skills Agency (EFSA).</w:t>
      </w:r>
    </w:p>
    <w:p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keeps accurate personal data and takes all reasonable steps to ensure that inaccurate personal data is rectified or deleted without delay.</w:t>
      </w:r>
    </w:p>
    <w:p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keeps personal data only for the period necessary for processing.</w:t>
      </w:r>
    </w:p>
    <w:p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adopts appropriate measures to make sure that personal data is secure, and protected against unauthorised or unlawful processing, and accidental loss, destruction or damage.</w:t>
      </w:r>
    </w:p>
    <w:p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keeps learner data for a period as prescribed by the relevant legislation.</w:t>
      </w:r>
    </w:p>
    <w:p w:rsidR="0044476D" w:rsidRPr="0044476D" w:rsidRDefault="0044476D" w:rsidP="0044476D">
      <w:pPr>
        <w:jc w:val="both"/>
        <w:rPr>
          <w:rFonts w:ascii="Century Gothic" w:hAnsi="Century Gothic"/>
        </w:rPr>
      </w:pPr>
      <w:r w:rsidRPr="0044476D">
        <w:rPr>
          <w:rFonts w:ascii="Century Gothic" w:hAnsi="Century Gothic"/>
        </w:rPr>
        <w:t>WBTC publishes the reasons for processing their personal data, how it uses such data and the legal basis for processing in its privacy notices. It will not process personal data of individuals for other reasons.</w:t>
      </w:r>
    </w:p>
    <w:p w:rsidR="0044476D" w:rsidRPr="0044476D" w:rsidRDefault="0044476D" w:rsidP="0044476D">
      <w:pPr>
        <w:jc w:val="both"/>
        <w:rPr>
          <w:rFonts w:ascii="Century Gothic" w:hAnsi="Century Gothic"/>
        </w:rPr>
      </w:pPr>
      <w:r w:rsidRPr="0044476D">
        <w:rPr>
          <w:rFonts w:ascii="Century Gothic" w:hAnsi="Century Gothic"/>
        </w:rPr>
        <w:lastRenderedPageBreak/>
        <w:t>Where WBTC processes special categories of personal data or criminal records data to perform obligations or to exercise rights in employment law, this is done in accordance with legislation.</w:t>
      </w:r>
    </w:p>
    <w:p w:rsidR="0044476D" w:rsidRPr="0044476D" w:rsidRDefault="0044476D" w:rsidP="0044476D">
      <w:pPr>
        <w:jc w:val="both"/>
        <w:rPr>
          <w:rFonts w:ascii="Century Gothic" w:hAnsi="Century Gothic"/>
        </w:rPr>
      </w:pPr>
      <w:r w:rsidRPr="0044476D">
        <w:rPr>
          <w:rFonts w:ascii="Century Gothic" w:hAnsi="Century Gothic"/>
        </w:rPr>
        <w:t>WBTC will update personal data promptly if an individual advises that his/her information has changed or is inaccurate.</w:t>
      </w:r>
    </w:p>
    <w:p w:rsidR="0044476D" w:rsidRPr="0044476D" w:rsidRDefault="0044476D" w:rsidP="0044476D">
      <w:pPr>
        <w:jc w:val="both"/>
        <w:rPr>
          <w:rFonts w:ascii="Century Gothic" w:hAnsi="Century Gothic"/>
        </w:rPr>
      </w:pPr>
      <w:r w:rsidRPr="0044476D">
        <w:rPr>
          <w:rFonts w:ascii="Century Gothic" w:hAnsi="Century Gothic"/>
        </w:rPr>
        <w:t>Personal data gathered during the employment, worker, contractor or volunteer relationship, or apprenticeship or internship is held in the individual's personal file (in hard copy or electronic format or both) and on electronic systems. The periods for which WBTC holds personal data are contained in its privacy notices to individuals and the reasons why we hold data and how long data is held for.</w:t>
      </w:r>
    </w:p>
    <w:p w:rsidR="001E1B44" w:rsidRPr="001E1B44" w:rsidRDefault="0044476D" w:rsidP="0044476D">
      <w:pPr>
        <w:jc w:val="both"/>
        <w:rPr>
          <w:rFonts w:ascii="Century Gothic" w:hAnsi="Century Gothic"/>
        </w:rPr>
      </w:pPr>
      <w:r w:rsidRPr="0044476D">
        <w:rPr>
          <w:rFonts w:ascii="Century Gothic" w:hAnsi="Century Gothic"/>
        </w:rPr>
        <w:t>WBTC keeps a record of its processing activities in respect of personal data in accordance with the requirements of the General Data Protection Regulation (GDPR) for example the Equality &amp; Diversity monitoring form is held to ensure there is no bias and to comply with the Equality Act 2010.</w:t>
      </w:r>
    </w:p>
    <w:p w:rsidR="001E1B44" w:rsidRDefault="0044476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1" w:name="_Toc149570142"/>
      <w:r>
        <w:rPr>
          <w:rFonts w:ascii="Century Gothic" w:hAnsi="Century Gothic"/>
          <w:color w:val="290076"/>
          <w:sz w:val="28"/>
          <w:szCs w:val="28"/>
        </w:rPr>
        <w:t>Individual rights</w:t>
      </w:r>
      <w:bookmarkEnd w:id="21"/>
    </w:p>
    <w:p w:rsidR="0044476D" w:rsidRPr="0044476D" w:rsidRDefault="0044476D" w:rsidP="0044476D">
      <w:pPr>
        <w:jc w:val="both"/>
        <w:rPr>
          <w:rFonts w:ascii="Century Gothic" w:hAnsi="Century Gothic"/>
        </w:rPr>
      </w:pPr>
      <w:r w:rsidRPr="0044476D">
        <w:rPr>
          <w:rFonts w:ascii="Century Gothic" w:hAnsi="Century Gothic"/>
        </w:rPr>
        <w:t>As a data subject, individuals have a number of rights in relation to their personal data under the GDPR:</w:t>
      </w:r>
    </w:p>
    <w:p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be informed</w:t>
      </w:r>
    </w:p>
    <w:p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of access</w:t>
      </w:r>
    </w:p>
    <w:p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rectification</w:t>
      </w:r>
      <w:r w:rsidRPr="0044476D">
        <w:rPr>
          <w:rFonts w:ascii="Century Gothic" w:hAnsi="Century Gothic"/>
        </w:rPr>
        <w:tab/>
      </w:r>
    </w:p>
    <w:p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erasure</w:t>
      </w:r>
    </w:p>
    <w:p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restrict processing</w:t>
      </w:r>
    </w:p>
    <w:p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data portability</w:t>
      </w:r>
    </w:p>
    <w:p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object</w:t>
      </w:r>
    </w:p>
    <w:p w:rsidR="001E1B44" w:rsidRPr="0044476D" w:rsidRDefault="0044476D" w:rsidP="001E1B44">
      <w:pPr>
        <w:pStyle w:val="ListParagraph"/>
        <w:numPr>
          <w:ilvl w:val="0"/>
          <w:numId w:val="31"/>
        </w:numPr>
        <w:jc w:val="both"/>
        <w:rPr>
          <w:rFonts w:ascii="Century Gothic" w:hAnsi="Century Gothic"/>
        </w:rPr>
      </w:pPr>
      <w:r w:rsidRPr="0044476D">
        <w:rPr>
          <w:rFonts w:ascii="Century Gothic" w:hAnsi="Century Gothic"/>
        </w:rPr>
        <w:t>Rights in relation to automated decision making and profiling.</w:t>
      </w:r>
    </w:p>
    <w:p w:rsidR="001E1B44" w:rsidRPr="001E1B44" w:rsidRDefault="0044476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2" w:name="_Toc149570143"/>
      <w:r>
        <w:rPr>
          <w:rFonts w:ascii="Century Gothic" w:hAnsi="Century Gothic"/>
          <w:color w:val="290076"/>
          <w:sz w:val="28"/>
          <w:szCs w:val="28"/>
        </w:rPr>
        <w:t>Subject Access Requests</w:t>
      </w:r>
      <w:bookmarkEnd w:id="22"/>
    </w:p>
    <w:p w:rsidR="0044476D" w:rsidRPr="0044476D" w:rsidRDefault="0044476D" w:rsidP="0044476D">
      <w:pPr>
        <w:jc w:val="both"/>
        <w:rPr>
          <w:rFonts w:ascii="Century Gothic" w:hAnsi="Century Gothic"/>
        </w:rPr>
      </w:pPr>
      <w:r w:rsidRPr="0044476D">
        <w:rPr>
          <w:rFonts w:ascii="Century Gothic" w:hAnsi="Century Gothic"/>
        </w:rPr>
        <w:t xml:space="preserve">Individuals have the right to make a subject access request. Please also refer to coded document </w:t>
      </w:r>
      <w:r w:rsidR="0097592B" w:rsidRPr="0097592B">
        <w:rPr>
          <w:rFonts w:ascii="Century Gothic" w:hAnsi="Century Gothic"/>
          <w:b/>
        </w:rPr>
        <w:t>H16</w:t>
      </w:r>
      <w:r w:rsidRPr="0097592B">
        <w:rPr>
          <w:rFonts w:ascii="Century Gothic" w:hAnsi="Century Gothic"/>
          <w:b/>
        </w:rPr>
        <w:t xml:space="preserve"> Subject Access Request Procedure GDPR.</w:t>
      </w:r>
      <w:r w:rsidRPr="0044476D">
        <w:rPr>
          <w:rFonts w:ascii="Century Gothic" w:hAnsi="Century Gothic"/>
        </w:rPr>
        <w:t xml:space="preserve">  If an individual makes a subject access request, WBTC will tell them:</w:t>
      </w:r>
    </w:p>
    <w:p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whether or not their data is processed and if so why, the categories of personal data concerned and the source of the data if it is not collected from the individual;</w:t>
      </w:r>
    </w:p>
    <w:p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to whom their data is or may be disclosed, including to recipients located outside the European Economic Area (EEA) and the safeguards that apply to such transfers;</w:t>
      </w:r>
    </w:p>
    <w:p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for how long his/her personal data is stored (or how that period is decided);</w:t>
      </w:r>
    </w:p>
    <w:p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their rights to rectification or erasure of data, or to restrict or object to processing;</w:t>
      </w:r>
    </w:p>
    <w:p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their right to complain to the Information Commissioner if he/she thinks WBTC has failed to comply with his/her data protection rights; and</w:t>
      </w:r>
    </w:p>
    <w:p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whether or not WBTC carries out automated decision-making and the logic involved in any such decision-making.</w:t>
      </w:r>
      <w:bookmarkStart w:id="23" w:name="_GoBack"/>
      <w:bookmarkEnd w:id="23"/>
    </w:p>
    <w:p w:rsidR="0044476D" w:rsidRPr="0044476D" w:rsidRDefault="0044476D" w:rsidP="0044476D">
      <w:pPr>
        <w:jc w:val="both"/>
        <w:rPr>
          <w:rFonts w:ascii="Century Gothic" w:hAnsi="Century Gothic"/>
        </w:rPr>
      </w:pPr>
      <w:r w:rsidRPr="0044476D">
        <w:rPr>
          <w:rFonts w:ascii="Century Gothic" w:hAnsi="Century Gothic"/>
        </w:rPr>
        <w:lastRenderedPageBreak/>
        <w:t>WBTC will also provide the individual with a copy of the personal data undergoing processing. This will normally be in electronic form if the individual has made a request electronically, unless he/she agrees otherwise.</w:t>
      </w:r>
    </w:p>
    <w:p w:rsidR="0044476D" w:rsidRPr="0044476D" w:rsidRDefault="0044476D" w:rsidP="0044476D">
      <w:pPr>
        <w:jc w:val="both"/>
        <w:rPr>
          <w:rFonts w:ascii="Century Gothic" w:hAnsi="Century Gothic"/>
        </w:rPr>
      </w:pPr>
      <w:r w:rsidRPr="0044476D">
        <w:rPr>
          <w:rFonts w:ascii="Century Gothic" w:hAnsi="Century Gothic"/>
        </w:rPr>
        <w:t>If the individual wants additional copies, WBTC will charge a fee, which will be based on the administrative cost to WBTC of providing the additional copies.</w:t>
      </w:r>
    </w:p>
    <w:p w:rsidR="0044476D" w:rsidRPr="0044476D" w:rsidRDefault="0044476D" w:rsidP="0044476D">
      <w:pPr>
        <w:jc w:val="both"/>
        <w:rPr>
          <w:rFonts w:ascii="Century Gothic" w:hAnsi="Century Gothic"/>
        </w:rPr>
      </w:pPr>
      <w:r w:rsidRPr="0044476D">
        <w:rPr>
          <w:rFonts w:ascii="Century Gothic" w:hAnsi="Century Gothic"/>
        </w:rPr>
        <w:t xml:space="preserve">To make a subject access request, the individual should send the completed request form (coded document </w:t>
      </w:r>
      <w:r w:rsidR="004A1706" w:rsidRPr="004A1706">
        <w:rPr>
          <w:rFonts w:ascii="Century Gothic" w:hAnsi="Century Gothic"/>
          <w:b/>
          <w:i/>
        </w:rPr>
        <w:t>H12</w:t>
      </w:r>
      <w:r w:rsidRPr="004A1706">
        <w:rPr>
          <w:rFonts w:ascii="Century Gothic" w:hAnsi="Century Gothic"/>
          <w:b/>
          <w:i/>
        </w:rPr>
        <w:t xml:space="preserve"> Subject </w:t>
      </w:r>
      <w:r w:rsidR="00AD6AA1" w:rsidRPr="004A1706">
        <w:rPr>
          <w:rFonts w:ascii="Century Gothic" w:hAnsi="Century Gothic"/>
          <w:b/>
          <w:i/>
        </w:rPr>
        <w:t xml:space="preserve">Access Request </w:t>
      </w:r>
      <w:r w:rsidR="004A1706" w:rsidRPr="004A1706">
        <w:rPr>
          <w:rFonts w:ascii="Century Gothic" w:hAnsi="Century Gothic"/>
          <w:b/>
          <w:i/>
        </w:rPr>
        <w:t>F</w:t>
      </w:r>
      <w:r w:rsidR="00AD6AA1" w:rsidRPr="004A1706">
        <w:rPr>
          <w:rFonts w:ascii="Century Gothic" w:hAnsi="Century Gothic"/>
          <w:b/>
          <w:i/>
        </w:rPr>
        <w:t>orm</w:t>
      </w:r>
      <w:r w:rsidR="00AD6AA1">
        <w:rPr>
          <w:rFonts w:ascii="Century Gothic" w:hAnsi="Century Gothic"/>
        </w:rPr>
        <w:t xml:space="preserve">) to </w:t>
      </w:r>
      <w:hyperlink r:id="rId9" w:history="1">
        <w:r w:rsidR="004A1706" w:rsidRPr="00FE0099">
          <w:rPr>
            <w:rStyle w:val="Hyperlink"/>
            <w:rFonts w:ascii="Century Gothic" w:hAnsi="Century Gothic"/>
          </w:rPr>
          <w:t>Craig@wbtc-uk.com</w:t>
        </w:r>
      </w:hyperlink>
      <w:r w:rsidR="004A1706">
        <w:rPr>
          <w:rFonts w:ascii="Century Gothic" w:hAnsi="Century Gothic"/>
        </w:rPr>
        <w:t xml:space="preserve"> </w:t>
      </w:r>
      <w:r w:rsidRPr="0044476D">
        <w:rPr>
          <w:rFonts w:ascii="Century Gothic" w:hAnsi="Century Gothic"/>
        </w:rPr>
        <w:t>. In some cases, WBTC may need to ask for proof of identification before the request can be processed. WBTC will inform the individual if it needs to verify his/her identity and the documents it requires.</w:t>
      </w:r>
    </w:p>
    <w:p w:rsidR="0044476D" w:rsidRPr="0044476D" w:rsidRDefault="0044476D" w:rsidP="0044476D">
      <w:pPr>
        <w:jc w:val="both"/>
        <w:rPr>
          <w:rFonts w:ascii="Century Gothic" w:hAnsi="Century Gothic"/>
        </w:rPr>
      </w:pPr>
      <w:r w:rsidRPr="0044476D">
        <w:rPr>
          <w:rFonts w:ascii="Century Gothic" w:hAnsi="Century Gothic"/>
        </w:rPr>
        <w:t>WBTC will normally respond to a request within a period of one month from the date it is received. In some cases, such as where WBTC processes large amounts of the individual's data, it may respond within three months of the date the request is received. WBTC will write to the individual within one month of receiving the original request to tell them if this is the case.</w:t>
      </w:r>
    </w:p>
    <w:p w:rsidR="00B14B96" w:rsidRPr="0044476D" w:rsidRDefault="0044476D" w:rsidP="0044476D">
      <w:pPr>
        <w:jc w:val="both"/>
        <w:rPr>
          <w:rFonts w:ascii="Century Gothic" w:hAnsi="Century Gothic"/>
        </w:rPr>
      </w:pPr>
      <w:r w:rsidRPr="0044476D">
        <w:rPr>
          <w:rFonts w:ascii="Century Gothic" w:hAnsi="Century Gothic"/>
        </w:rPr>
        <w:t>If a subject access request is manifestly unfounded or excessive, WBTC is not obliged to comply with it. Alternatively, WBTC can agree to respond but will charge a fee, which will be based on the administrative cost of responding to the request. A subject access request is likely to be manifestly unfounded or excessive where it repeats a request to which WBTC has already responded. If an individual submits a request that is unfounded or excessive, WBTC will notify them that this is the case and whether or not it will respond to it.</w:t>
      </w:r>
    </w:p>
    <w:p w:rsidR="009F2E46"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4" w:name="_Toc149570144"/>
      <w:r>
        <w:rPr>
          <w:rFonts w:ascii="Century Gothic" w:hAnsi="Century Gothic" w:cs="Tahoma"/>
          <w:color w:val="290076"/>
          <w:sz w:val="28"/>
          <w:szCs w:val="28"/>
        </w:rPr>
        <w:t>Other rights</w:t>
      </w:r>
      <w:bookmarkEnd w:id="24"/>
    </w:p>
    <w:p w:rsidR="0044476D" w:rsidRPr="0044476D" w:rsidRDefault="0044476D" w:rsidP="0044476D">
      <w:pPr>
        <w:jc w:val="both"/>
        <w:rPr>
          <w:rFonts w:ascii="Century Gothic" w:hAnsi="Century Gothic"/>
        </w:rPr>
      </w:pPr>
      <w:r w:rsidRPr="0044476D">
        <w:rPr>
          <w:rFonts w:ascii="Century Gothic" w:hAnsi="Century Gothic"/>
        </w:rPr>
        <w:t>Individuals have a number of other rights in relation to their personal data. They can require WBTC to:</w:t>
      </w:r>
    </w:p>
    <w:p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rectify inaccurate data;</w:t>
      </w:r>
    </w:p>
    <w:p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or erase data that is no longer necessary for the purposes of processing;</w:t>
      </w:r>
    </w:p>
    <w:p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or erase data if the individual's interests override WBTC's legitimate grounds for processing data (where WBTC relies on its legitimate interests as a reason for processing data);</w:t>
      </w:r>
    </w:p>
    <w:p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or erase data if processing is unlawful; and</w:t>
      </w:r>
    </w:p>
    <w:p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data for a period if data is inaccurate or if there is a dispute about whether or not the individual's interests override WBTC's legitimate grounds for processing data.</w:t>
      </w:r>
    </w:p>
    <w:p w:rsidR="009F2E46" w:rsidRPr="0044476D" w:rsidRDefault="0044476D" w:rsidP="0044476D">
      <w:pPr>
        <w:jc w:val="both"/>
        <w:rPr>
          <w:rFonts w:ascii="Century Gothic" w:hAnsi="Century Gothic"/>
        </w:rPr>
      </w:pPr>
      <w:r w:rsidRPr="0044476D">
        <w:rPr>
          <w:rFonts w:ascii="Century Gothic" w:hAnsi="Century Gothic"/>
        </w:rPr>
        <w:t xml:space="preserve">To ask WBTC to take any of these steps, the individual should send the request to </w:t>
      </w:r>
      <w:r w:rsidR="00AD6AA1">
        <w:rPr>
          <w:rFonts w:ascii="Century Gothic" w:hAnsi="Century Gothic"/>
        </w:rPr>
        <w:t>Craig</w:t>
      </w:r>
      <w:r w:rsidRPr="0044476D">
        <w:rPr>
          <w:rFonts w:ascii="Century Gothic" w:hAnsi="Century Gothic"/>
        </w:rPr>
        <w:t>@wbtc-uk.com.</w:t>
      </w:r>
    </w:p>
    <w:p w:rsidR="009F2E46"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5" w:name="_Toc149570145"/>
      <w:r>
        <w:rPr>
          <w:rFonts w:ascii="Century Gothic" w:hAnsi="Century Gothic" w:cs="Tahoma"/>
          <w:color w:val="290076"/>
          <w:sz w:val="28"/>
          <w:szCs w:val="28"/>
        </w:rPr>
        <w:t>Data security</w:t>
      </w:r>
      <w:bookmarkEnd w:id="25"/>
    </w:p>
    <w:p w:rsidR="0044476D" w:rsidRPr="0044476D" w:rsidRDefault="0044476D" w:rsidP="0044476D">
      <w:pPr>
        <w:jc w:val="both"/>
        <w:rPr>
          <w:rFonts w:ascii="Century Gothic" w:hAnsi="Century Gothic"/>
        </w:rPr>
      </w:pPr>
      <w:r w:rsidRPr="0044476D">
        <w:rPr>
          <w:rFonts w:ascii="Century Gothic" w:hAnsi="Century Gothic"/>
        </w:rPr>
        <w:t xml:space="preserve">WBTC takes the security of personal data seriously. WBTC has internal policies and controls in place to protect personal data against loss, accidental destruction, misuse or disclosure, and to ensure that data is not accessed, except by Staff in the proper performance of their duties. </w:t>
      </w:r>
    </w:p>
    <w:p w:rsidR="00C66A2E" w:rsidRPr="0044476D" w:rsidRDefault="0044476D" w:rsidP="0044476D">
      <w:pPr>
        <w:jc w:val="both"/>
        <w:rPr>
          <w:rFonts w:ascii="Century Gothic" w:hAnsi="Century Gothic"/>
        </w:rPr>
      </w:pPr>
      <w:r w:rsidRPr="0044476D">
        <w:rPr>
          <w:rFonts w:ascii="Century Gothic" w:hAnsi="Century Gothic"/>
        </w:rPr>
        <w:lastRenderedPageBreak/>
        <w:t xml:space="preserve">Where WBTC engages third parties to process personal data on its behalf (“data processors”), such parties do so on the basis of written instructions, are under a duty of confidentiality and are obliged to implement appropriate technical and organisational measures to ensure the security of data.  </w:t>
      </w:r>
    </w:p>
    <w:p w:rsidR="0044476D" w:rsidRPr="001E1B44" w:rsidRDefault="0044476D"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6" w:name="_Toc149570146"/>
      <w:r>
        <w:rPr>
          <w:rFonts w:ascii="Century Gothic" w:hAnsi="Century Gothic" w:cs="Tahoma"/>
          <w:color w:val="290076"/>
          <w:sz w:val="28"/>
          <w:szCs w:val="28"/>
        </w:rPr>
        <w:t>Impact Assessment</w:t>
      </w:r>
      <w:bookmarkEnd w:id="26"/>
    </w:p>
    <w:p w:rsidR="0044476D" w:rsidRPr="00426C76" w:rsidRDefault="0044476D" w:rsidP="00426C76">
      <w:pPr>
        <w:jc w:val="both"/>
        <w:rPr>
          <w:rFonts w:ascii="Century Gothic" w:hAnsi="Century Gothic"/>
        </w:rPr>
      </w:pPr>
      <w:r w:rsidRPr="0044476D">
        <w:rPr>
          <w:rFonts w:ascii="Century Gothic" w:hAnsi="Century Gothic"/>
        </w:rPr>
        <w:t>Some of the processing that WBTC carries out may result in risks to privacy. Where processing would result in a high risk to individual's rights and freedoms, WBTC will carry out a data protection impact assessment to determine the necessity and proportionality of processing. This will include considering the purposes for which the activity is carried out, the risks for individuals and the measures that can be put in place to mitigate those risks.  Instances that are likely to qualify as high risk to the rights and freedoms of individuals include where an employer conducts systematic monitoring of Staff or processes special categories of personal data or data on criminal convictions and offences.</w:t>
      </w:r>
    </w:p>
    <w:p w:rsidR="0044476D" w:rsidRPr="001E1B44" w:rsidRDefault="0044476D"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7" w:name="_Toc149570147"/>
      <w:r>
        <w:rPr>
          <w:rFonts w:ascii="Century Gothic" w:hAnsi="Century Gothic" w:cs="Tahoma"/>
          <w:color w:val="290076"/>
          <w:sz w:val="28"/>
          <w:szCs w:val="28"/>
        </w:rPr>
        <w:t>Data Breaches</w:t>
      </w:r>
      <w:bookmarkEnd w:id="27"/>
    </w:p>
    <w:p w:rsidR="0044476D" w:rsidRPr="0044476D" w:rsidRDefault="0044476D" w:rsidP="0044476D">
      <w:pPr>
        <w:jc w:val="both"/>
        <w:rPr>
          <w:rFonts w:ascii="Century Gothic" w:hAnsi="Century Gothic"/>
        </w:rPr>
      </w:pPr>
      <w:r w:rsidRPr="0044476D">
        <w:rPr>
          <w:rFonts w:ascii="Century Gothic" w:hAnsi="Century Gothic"/>
        </w:rPr>
        <w:t xml:space="preserve">If WBTC discovers that there has been a breach of personal data that poses a risk to the rights and freedoms of individuals, it will report it to the Information Commissioner within 72 hours of discovery. Any data breach should be reported here: </w:t>
      </w:r>
      <w:hyperlink r:id="rId10" w:history="1">
        <w:r w:rsidRPr="0044476D">
          <w:rPr>
            <w:rStyle w:val="Hyperlink"/>
            <w:rFonts w:ascii="Century Gothic" w:hAnsi="Century Gothic"/>
          </w:rPr>
          <w:t>https://ico.org.uk/for-organisations/report-a-breach/</w:t>
        </w:r>
      </w:hyperlink>
      <w:r w:rsidRPr="0044476D">
        <w:rPr>
          <w:rFonts w:ascii="Century Gothic" w:hAnsi="Century Gothic"/>
        </w:rPr>
        <w:t xml:space="preserve"> ).  WBTC will record all data breaches regardless of their effect on the WBTC Personal Data Security Breach log.</w:t>
      </w:r>
    </w:p>
    <w:p w:rsidR="0044476D" w:rsidRDefault="0044476D" w:rsidP="0044476D">
      <w:pPr>
        <w:jc w:val="both"/>
      </w:pPr>
      <w:r w:rsidRPr="0044476D">
        <w:rPr>
          <w:rFonts w:ascii="Century Gothic" w:hAnsi="Century Gothic"/>
        </w:rPr>
        <w:t>If the breach is likely to result in a high risk to the rights and freedoms of individuals, it will tell affected individuals that there has been a breach and provide them with information about its likely consequences and the mitigation measures it has taken.</w:t>
      </w:r>
    </w:p>
    <w:p w:rsidR="0044476D" w:rsidRDefault="00426C76"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8" w:name="_Toc149570148"/>
      <w:r>
        <w:rPr>
          <w:rFonts w:ascii="Century Gothic" w:hAnsi="Century Gothic" w:cs="Tahoma"/>
          <w:color w:val="290076"/>
          <w:sz w:val="28"/>
          <w:szCs w:val="28"/>
        </w:rPr>
        <w:t>Individual Responsibilities</w:t>
      </w:r>
      <w:bookmarkEnd w:id="28"/>
    </w:p>
    <w:p w:rsidR="00426C76" w:rsidRPr="00426C76" w:rsidRDefault="00426C76" w:rsidP="00426C76">
      <w:pPr>
        <w:jc w:val="both"/>
        <w:rPr>
          <w:rFonts w:ascii="Century Gothic" w:hAnsi="Century Gothic"/>
        </w:rPr>
      </w:pPr>
      <w:r w:rsidRPr="00426C76">
        <w:rPr>
          <w:rFonts w:ascii="Century Gothic" w:hAnsi="Century Gothic"/>
        </w:rPr>
        <w:t>Individuals are responsible for helping WBTC keep their personal data up to date. Individuals should let WBTC know if data provided to WBTC changes, for example if an individual moves house or changes his/her bank details.</w:t>
      </w:r>
    </w:p>
    <w:p w:rsidR="00426C76" w:rsidRPr="00426C76" w:rsidRDefault="00426C76" w:rsidP="00426C76">
      <w:pPr>
        <w:jc w:val="both"/>
        <w:rPr>
          <w:rFonts w:ascii="Century Gothic" w:hAnsi="Century Gothic"/>
        </w:rPr>
      </w:pPr>
      <w:r w:rsidRPr="00426C76">
        <w:rPr>
          <w:rFonts w:ascii="Century Gothic" w:hAnsi="Century Gothic"/>
        </w:rPr>
        <w:t>Individuals may have access to the personal data of other individuals (and of our customers and clients) in the course of their employment, contract, volunteer period, internship or apprenticeship. Where this is the case, WBTC relies on individuals to help meet its data protection obligations to staff and to customers and clients.</w:t>
      </w:r>
    </w:p>
    <w:p w:rsidR="00426C76" w:rsidRPr="00426C76" w:rsidRDefault="00426C76" w:rsidP="00426C76">
      <w:pPr>
        <w:jc w:val="both"/>
        <w:rPr>
          <w:rFonts w:ascii="Century Gothic" w:hAnsi="Century Gothic"/>
        </w:rPr>
      </w:pPr>
      <w:r w:rsidRPr="00426C76">
        <w:rPr>
          <w:rFonts w:ascii="Century Gothic" w:hAnsi="Century Gothic"/>
        </w:rPr>
        <w:t>Individuals who have access to personal data are required:</w:t>
      </w:r>
    </w:p>
    <w:p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to access only data that they have authority to access and only for authorised purposes;</w:t>
      </w:r>
    </w:p>
    <w:p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not to disclose data except to individuals (whether inside or outside WBTC) who have appropriate authorisation;</w:t>
      </w:r>
    </w:p>
    <w:p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to keep data secure (for example by complying with rules on access to premises, computer access, including password protection, and secure file storage and destruction);</w:t>
      </w:r>
    </w:p>
    <w:p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lastRenderedPageBreak/>
        <w:t>not to remove personal data, or devices containing or that can be used to access personal data, from WBTC's premises without adopting appropriate security measures (such as encryption or password protection) to secure the data and the device; and</w:t>
      </w:r>
    </w:p>
    <w:p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not to store personal data on local drives or on personal devices that are used for work purposes.</w:t>
      </w:r>
    </w:p>
    <w:p w:rsidR="0044476D" w:rsidRPr="00426C76" w:rsidRDefault="00426C76" w:rsidP="00426C76">
      <w:pPr>
        <w:jc w:val="both"/>
        <w:rPr>
          <w:rFonts w:ascii="Century Gothic" w:hAnsi="Century Gothic"/>
        </w:rPr>
      </w:pPr>
      <w:r w:rsidRPr="00426C76">
        <w:rPr>
          <w:rFonts w:ascii="Century Gothic" w:hAnsi="Century Gothic"/>
        </w:rPr>
        <w:t>Failing to observe these requirements may amount to a disciplinary offence, which will be dealt with under WBTC's disciplinary procedure. Significant or deliberate breaches of this policy, such as accessing employee or customer data without authorisation or a legitimate reason to do so, may constitute gross misconduct and could lead to dismissal without notice.</w:t>
      </w:r>
    </w:p>
    <w:p w:rsidR="0044476D" w:rsidRPr="001E1B44" w:rsidRDefault="00426C76"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9" w:name="_Toc149570149"/>
      <w:r>
        <w:rPr>
          <w:rFonts w:ascii="Century Gothic" w:hAnsi="Century Gothic" w:cs="Tahoma"/>
          <w:color w:val="290076"/>
          <w:sz w:val="28"/>
          <w:szCs w:val="28"/>
        </w:rPr>
        <w:t>Training</w:t>
      </w:r>
      <w:bookmarkEnd w:id="29"/>
    </w:p>
    <w:p w:rsidR="00426C76" w:rsidRPr="00426C76" w:rsidRDefault="00426C76" w:rsidP="00426C76">
      <w:pPr>
        <w:jc w:val="both"/>
        <w:rPr>
          <w:rFonts w:ascii="Century Gothic" w:hAnsi="Century Gothic"/>
        </w:rPr>
      </w:pPr>
      <w:r w:rsidRPr="00426C76">
        <w:rPr>
          <w:rFonts w:ascii="Century Gothic" w:hAnsi="Century Gothic"/>
        </w:rPr>
        <w:t xml:space="preserve">WBTC will provide training to all individuals about their data protection responsibilities as part of the induction process and at regular intervals thereafter.  </w:t>
      </w:r>
    </w:p>
    <w:p w:rsidR="0044476D" w:rsidRPr="00426C76" w:rsidRDefault="00426C76" w:rsidP="00426C76">
      <w:pPr>
        <w:jc w:val="both"/>
        <w:rPr>
          <w:rFonts w:ascii="Century Gothic" w:hAnsi="Century Gothic"/>
        </w:rPr>
      </w:pPr>
      <w:r w:rsidRPr="00426C76">
        <w:rPr>
          <w:rFonts w:ascii="Century Gothic" w:hAnsi="Century Gothic"/>
        </w:rPr>
        <w:t>Individuals whose roles require regular access to personal data or who are responsible for implementing this policy or responding to subject access requests under this policy, will receive additional training to help them understand their duties and how to comply with them.</w:t>
      </w:r>
    </w:p>
    <w:p w:rsidR="0044476D" w:rsidRPr="001E1B44" w:rsidRDefault="00426C76"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0" w:name="_Toc149570150"/>
      <w:r>
        <w:rPr>
          <w:rFonts w:ascii="Century Gothic" w:hAnsi="Century Gothic" w:cs="Tahoma"/>
          <w:color w:val="290076"/>
          <w:sz w:val="28"/>
          <w:szCs w:val="28"/>
        </w:rPr>
        <w:t>The General Data Protection Regulation (GDPR)</w:t>
      </w:r>
      <w:bookmarkEnd w:id="30"/>
    </w:p>
    <w:p w:rsidR="00426C76" w:rsidRPr="00426C76" w:rsidRDefault="00426C76" w:rsidP="00426C76">
      <w:pPr>
        <w:jc w:val="both"/>
        <w:rPr>
          <w:rFonts w:ascii="Century Gothic" w:hAnsi="Century Gothic"/>
        </w:rPr>
      </w:pPr>
      <w:r w:rsidRPr="00426C76">
        <w:rPr>
          <w:rFonts w:ascii="Century Gothic" w:hAnsi="Century Gothic"/>
        </w:rPr>
        <w:t>GDPR requires employers to:</w:t>
      </w:r>
    </w:p>
    <w:p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process personal data lawfully, fairly and in a transparent manner;</w:t>
      </w:r>
    </w:p>
    <w:p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collect data for specified and legitimate purposes and not process data in a manner that is incompatible with those purposes;</w:t>
      </w:r>
    </w:p>
    <w:p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collect data that is adequate, relevant and limited to what is necessary in relation to the purposes for which it is processed;</w:t>
      </w:r>
    </w:p>
    <w:p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ensure that data is accurate and kept up to date, and take every reasonable step to rectify or erase data that is inaccurate without delay;</w:t>
      </w:r>
    </w:p>
    <w:p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keep data only for the period necessary for the purposes of processing;</w:t>
      </w:r>
    </w:p>
    <w:p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ensure that appropriate security is in place to protect data against unauthorised or unlawful processing, accidental loss, destruction or damage;</w:t>
      </w:r>
    </w:p>
    <w:p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process data in accordance with the rights of data subjects; and</w:t>
      </w:r>
    </w:p>
    <w:p w:rsidR="0044476D" w:rsidRPr="00426C76" w:rsidRDefault="00426C76" w:rsidP="0044476D">
      <w:pPr>
        <w:pStyle w:val="ListParagraph"/>
        <w:numPr>
          <w:ilvl w:val="0"/>
          <w:numId w:val="35"/>
        </w:numPr>
        <w:jc w:val="both"/>
        <w:rPr>
          <w:rFonts w:ascii="Century Gothic" w:hAnsi="Century Gothic"/>
          <w:b/>
          <w:bCs/>
        </w:rPr>
      </w:pPr>
      <w:r w:rsidRPr="00426C76">
        <w:rPr>
          <w:rFonts w:ascii="Century Gothic" w:hAnsi="Century Gothic"/>
        </w:rPr>
        <w:t>transfer data outside the European Economic Area (EEA) only if there is an adequate level of protection for the rights and freedoms of data subjects.</w:t>
      </w:r>
    </w:p>
    <w:p w:rsidR="00426C76" w:rsidRPr="001E1B44" w:rsidRDefault="00426C76" w:rsidP="00426C7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1" w:name="_Toc149570151"/>
      <w:r>
        <w:rPr>
          <w:rFonts w:ascii="Century Gothic" w:hAnsi="Century Gothic" w:cs="Tahoma"/>
          <w:color w:val="290076"/>
          <w:sz w:val="28"/>
          <w:szCs w:val="28"/>
        </w:rPr>
        <w:t>The General Data Protection Regulation (GDPR)</w:t>
      </w:r>
      <w:bookmarkEnd w:id="31"/>
    </w:p>
    <w:p w:rsidR="00426C76" w:rsidRPr="00426C76" w:rsidRDefault="00426C76" w:rsidP="00426C76">
      <w:pPr>
        <w:jc w:val="both"/>
        <w:rPr>
          <w:rFonts w:ascii="Century Gothic" w:hAnsi="Century Gothic"/>
        </w:rPr>
      </w:pPr>
      <w:r w:rsidRPr="00426C76">
        <w:rPr>
          <w:rFonts w:ascii="Century Gothic" w:hAnsi="Century Gothic"/>
        </w:rPr>
        <w:t>For more detail of internal policies, security and controls please refer to the following WBTC documents:</w:t>
      </w:r>
    </w:p>
    <w:p w:rsidR="00426C76" w:rsidRPr="00426C76" w:rsidRDefault="00426C76" w:rsidP="00426C76">
      <w:pPr>
        <w:pStyle w:val="Heading2"/>
        <w:rPr>
          <w:rFonts w:ascii="Century Gothic" w:hAnsi="Century Gothic"/>
          <w:b/>
          <w:bCs/>
          <w:color w:val="auto"/>
          <w:sz w:val="22"/>
          <w:szCs w:val="22"/>
        </w:rPr>
      </w:pPr>
      <w:bookmarkStart w:id="32" w:name="_Toc149570152"/>
      <w:r w:rsidRPr="00426C76">
        <w:rPr>
          <w:rFonts w:ascii="Century Gothic" w:hAnsi="Century Gothic"/>
          <w:color w:val="auto"/>
          <w:sz w:val="22"/>
          <w:szCs w:val="22"/>
        </w:rPr>
        <w:t>Policies, Procedures &amp; Forms</w:t>
      </w:r>
      <w:bookmarkEnd w:id="32"/>
    </w:p>
    <w:p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WBTC Personal Data Breach Procedure GDPR (coded document W153)</w:t>
      </w:r>
    </w:p>
    <w:p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WBTC Personal Data Breach Form GDPR (coded document W154)</w:t>
      </w:r>
    </w:p>
    <w:p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WBTC Personal Data Breach Log (coded document W155)</w:t>
      </w:r>
    </w:p>
    <w:p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Information, Communication and Technology Policy</w:t>
      </w:r>
    </w:p>
    <w:p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lastRenderedPageBreak/>
        <w:t>ICT Policy &amp; Procedure</w:t>
      </w:r>
    </w:p>
    <w:p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Legal &amp; Privacy Notices</w:t>
      </w:r>
    </w:p>
    <w:p w:rsidR="00426C76" w:rsidRPr="00426C76" w:rsidRDefault="00426C76" w:rsidP="00426C76">
      <w:pPr>
        <w:pStyle w:val="ListParagraph"/>
        <w:numPr>
          <w:ilvl w:val="0"/>
          <w:numId w:val="37"/>
        </w:numPr>
        <w:ind w:left="720"/>
        <w:jc w:val="both"/>
        <w:rPr>
          <w:rFonts w:ascii="Century Gothic" w:hAnsi="Century Gothic"/>
        </w:rPr>
      </w:pPr>
      <w:r w:rsidRPr="00426C76">
        <w:rPr>
          <w:rFonts w:ascii="Century Gothic" w:hAnsi="Century Gothic"/>
        </w:rPr>
        <w:t>Employee E-Safety</w:t>
      </w:r>
    </w:p>
    <w:p w:rsidR="0044476D" w:rsidRPr="00426C76" w:rsidRDefault="00426C76" w:rsidP="0044476D">
      <w:pPr>
        <w:pStyle w:val="ListParagraph"/>
        <w:numPr>
          <w:ilvl w:val="0"/>
          <w:numId w:val="37"/>
        </w:numPr>
        <w:ind w:left="720"/>
        <w:jc w:val="both"/>
        <w:rPr>
          <w:rFonts w:ascii="Century Gothic" w:hAnsi="Century Gothic"/>
        </w:rPr>
      </w:pPr>
      <w:r w:rsidRPr="00426C76">
        <w:rPr>
          <w:rFonts w:ascii="Century Gothic" w:hAnsi="Century Gothic"/>
        </w:rPr>
        <w:t>Information, Communication and Technology Policy</w:t>
      </w:r>
    </w:p>
    <w:p w:rsidR="00426C76" w:rsidRDefault="00426C76" w:rsidP="00426C7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3" w:name="_Toc149570153"/>
      <w:r>
        <w:rPr>
          <w:rFonts w:ascii="Century Gothic" w:hAnsi="Century Gothic" w:cs="Tahoma"/>
          <w:color w:val="290076"/>
          <w:sz w:val="28"/>
          <w:szCs w:val="28"/>
        </w:rPr>
        <w:t>Review</w:t>
      </w:r>
      <w:bookmarkEnd w:id="33"/>
    </w:p>
    <w:p w:rsidR="00426C76" w:rsidRDefault="00426C76" w:rsidP="00426C76">
      <w:pPr>
        <w:jc w:val="both"/>
        <w:rPr>
          <w:rFonts w:ascii="Century Gothic" w:hAnsi="Century Gothic"/>
        </w:rPr>
      </w:pPr>
      <w:r w:rsidRPr="00426C76">
        <w:rPr>
          <w:rFonts w:ascii="Century Gothic" w:hAnsi="Century Gothic"/>
        </w:rPr>
        <w:t>Notwithstanding our current policies and procedures, the Senior Leadership Team reserve the right to amend, curtail or terminate this policy at any time and without notice.</w:t>
      </w:r>
    </w:p>
    <w:p w:rsidR="00C66A2E" w:rsidRPr="00426C76" w:rsidRDefault="00C66A2E" w:rsidP="00426C76">
      <w:pPr>
        <w:jc w:val="both"/>
        <w:rPr>
          <w:rFonts w:ascii="Century Gothic" w:hAnsi="Century Gothic"/>
        </w:rPr>
      </w:pPr>
    </w:p>
    <w:p w:rsidR="00426C76" w:rsidRPr="001E1B44" w:rsidRDefault="00426C76" w:rsidP="00426C7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4" w:name="_Toc149570154"/>
      <w:r>
        <w:rPr>
          <w:rFonts w:ascii="Century Gothic" w:hAnsi="Century Gothic" w:cs="Tahoma"/>
          <w:color w:val="290076"/>
          <w:sz w:val="28"/>
          <w:szCs w:val="28"/>
        </w:rPr>
        <w:t>Quality Assurance</w:t>
      </w:r>
      <w:bookmarkEnd w:id="34"/>
    </w:p>
    <w:p w:rsidR="00426C76" w:rsidRPr="00426C76" w:rsidRDefault="00426C76" w:rsidP="00426C76">
      <w:pPr>
        <w:jc w:val="both"/>
        <w:rPr>
          <w:rFonts w:ascii="Century Gothic" w:hAnsi="Century Gothic"/>
        </w:rPr>
      </w:pPr>
      <w:r w:rsidRPr="00426C76">
        <w:rPr>
          <w:rFonts w:ascii="Century Gothic" w:hAnsi="Century Gothic"/>
        </w:rPr>
        <w:t>This Policy will be reviewed every two years, sooner if legislation, best practice or other circumstances indicate this is necessary.  It shall remain in force until any alt</w:t>
      </w:r>
      <w:r>
        <w:rPr>
          <w:rFonts w:ascii="Century Gothic" w:hAnsi="Century Gothic"/>
        </w:rPr>
        <w:t>erations are formally agreed.</w:t>
      </w:r>
    </w:p>
    <w:p w:rsidR="009F2E46" w:rsidRPr="00426C76" w:rsidRDefault="009F2E46" w:rsidP="00426C76">
      <w:pPr>
        <w:rPr>
          <w:rFonts w:ascii="Century Gothic" w:hAnsi="Century Gothic" w:cs="Tahoma"/>
          <w:sz w:val="18"/>
          <w:szCs w:val="18"/>
        </w:rPr>
      </w:pPr>
    </w:p>
    <w:sectPr w:rsidR="009F2E46" w:rsidRPr="00426C76" w:rsidSect="004A1706">
      <w:headerReference w:type="default" r:id="rId11"/>
      <w:footerReference w:type="default" r:id="rId12"/>
      <w:pgSz w:w="11906" w:h="16838"/>
      <w:pgMar w:top="1985"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18C" w:rsidRDefault="0038118C" w:rsidP="009F2E46">
      <w:pPr>
        <w:spacing w:after="0" w:line="240" w:lineRule="auto"/>
      </w:pPr>
      <w:r>
        <w:separator/>
      </w:r>
    </w:p>
  </w:endnote>
  <w:endnote w:type="continuationSeparator" w:id="0">
    <w:p w:rsidR="0038118C" w:rsidRDefault="0038118C"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66163"/>
      <w:docPartObj>
        <w:docPartGallery w:val="Page Numbers (Bottom of Page)"/>
        <w:docPartUnique/>
      </w:docPartObj>
    </w:sdtPr>
    <w:sdtEndPr>
      <w:rPr>
        <w:color w:val="7F7F7F" w:themeColor="background1" w:themeShade="7F"/>
        <w:spacing w:val="60"/>
      </w:rPr>
    </w:sdtEndPr>
    <w:sdtContent>
      <w:p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AD6AA1" w:rsidRPr="00AD6AA1">
          <w:rPr>
            <w:rFonts w:ascii="Century Gothic" w:hAnsi="Century Gothic"/>
            <w:b/>
            <w:bCs/>
            <w:noProof/>
            <w:sz w:val="18"/>
            <w:szCs w:val="18"/>
          </w:rPr>
          <w:t>2</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2C478C">
          <w:rPr>
            <w:rFonts w:ascii="Century Gothic" w:hAnsi="Century Gothic"/>
            <w:color w:val="7F7F7F" w:themeColor="background1" w:themeShade="7F"/>
            <w:spacing w:val="60"/>
            <w:sz w:val="18"/>
            <w:szCs w:val="18"/>
          </w:rPr>
          <w:tab/>
        </w:r>
        <w:r w:rsidR="002C478C">
          <w:rPr>
            <w:rFonts w:ascii="Century Gothic" w:hAnsi="Century Gothic"/>
            <w:color w:val="7F7F7F" w:themeColor="background1" w:themeShade="7F"/>
            <w:spacing w:val="60"/>
            <w:sz w:val="18"/>
            <w:szCs w:val="18"/>
          </w:rPr>
          <w:tab/>
        </w:r>
        <w:r w:rsidR="002C478C" w:rsidRPr="002C478C">
          <w:rPr>
            <w:rStyle w:val="1bodycopy10ptChar"/>
            <w:rFonts w:ascii="Century Gothic" w:hAnsi="Century Gothic"/>
            <w:sz w:val="18"/>
            <w:szCs w:val="18"/>
          </w:rPr>
          <w:t>P14/01/</w:t>
        </w:r>
        <w:r w:rsidR="004A1706">
          <w:rPr>
            <w:rStyle w:val="1bodycopy10ptChar"/>
            <w:rFonts w:ascii="Century Gothic" w:hAnsi="Century Gothic"/>
            <w:sz w:val="18"/>
            <w:szCs w:val="18"/>
          </w:rPr>
          <w:t>May2024</w:t>
        </w:r>
      </w:p>
      <w:p w:rsidR="00684286" w:rsidRDefault="00684286"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684286" w:rsidRDefault="0068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18C" w:rsidRDefault="0038118C" w:rsidP="009F2E46">
      <w:pPr>
        <w:spacing w:after="0" w:line="240" w:lineRule="auto"/>
      </w:pPr>
      <w:r>
        <w:separator/>
      </w:r>
    </w:p>
  </w:footnote>
  <w:footnote w:type="continuationSeparator" w:id="0">
    <w:p w:rsidR="0038118C" w:rsidRDefault="0038118C"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86" w:rsidRDefault="004A1706">
    <w:pPr>
      <w:pStyle w:val="Header"/>
    </w:pPr>
    <w:r>
      <w:rPr>
        <w:noProof/>
        <w:lang w:eastAsia="en-GB"/>
      </w:rPr>
      <w:drawing>
        <wp:anchor distT="0" distB="0" distL="114300" distR="114300" simplePos="0" relativeHeight="251659264" behindDoc="1" locked="0" layoutInCell="1" allowOverlap="1" wp14:anchorId="44DE0F86" wp14:editId="16066D23">
          <wp:simplePos x="0" y="0"/>
          <wp:positionH relativeFrom="column">
            <wp:posOffset>4556760</wp:posOffset>
          </wp:positionH>
          <wp:positionV relativeFrom="paragraph">
            <wp:posOffset>-46355</wp:posOffset>
          </wp:positionV>
          <wp:extent cx="1518036" cy="75597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70092"/>
    <w:multiLevelType w:val="hybridMultilevel"/>
    <w:tmpl w:val="0A92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2F1"/>
    <w:multiLevelType w:val="hybridMultilevel"/>
    <w:tmpl w:val="A636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F4413"/>
    <w:multiLevelType w:val="hybridMultilevel"/>
    <w:tmpl w:val="BD42174C"/>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7EF5773"/>
    <w:multiLevelType w:val="hybridMultilevel"/>
    <w:tmpl w:val="3426E1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60AB0"/>
    <w:multiLevelType w:val="hybridMultilevel"/>
    <w:tmpl w:val="5798EE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430D5"/>
    <w:multiLevelType w:val="hybridMultilevel"/>
    <w:tmpl w:val="1934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D5063"/>
    <w:multiLevelType w:val="hybridMultilevel"/>
    <w:tmpl w:val="3CA2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4555D1"/>
    <w:multiLevelType w:val="hybridMultilevel"/>
    <w:tmpl w:val="090A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6209511E"/>
    <w:multiLevelType w:val="hybridMultilevel"/>
    <w:tmpl w:val="5FA6F998"/>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D1219A9"/>
    <w:multiLevelType w:val="hybridMultilevel"/>
    <w:tmpl w:val="392A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27"/>
  </w:num>
  <w:num w:numId="4">
    <w:abstractNumId w:val="25"/>
  </w:num>
  <w:num w:numId="5">
    <w:abstractNumId w:val="2"/>
  </w:num>
  <w:num w:numId="6">
    <w:abstractNumId w:val="15"/>
    <w:lvlOverride w:ilvl="0">
      <w:startOverride w:val="1"/>
    </w:lvlOverride>
  </w:num>
  <w:num w:numId="7">
    <w:abstractNumId w:val="15"/>
    <w:lvlOverride w:ilvl="0">
      <w:startOverride w:val="1"/>
    </w:lvlOverride>
  </w:num>
  <w:num w:numId="8">
    <w:abstractNumId w:val="20"/>
  </w:num>
  <w:num w:numId="9">
    <w:abstractNumId w:val="8"/>
  </w:num>
  <w:num w:numId="10">
    <w:abstractNumId w:val="10"/>
  </w:num>
  <w:num w:numId="11">
    <w:abstractNumId w:val="22"/>
  </w:num>
  <w:num w:numId="12">
    <w:abstractNumId w:val="31"/>
  </w:num>
  <w:num w:numId="13">
    <w:abstractNumId w:val="1"/>
  </w:num>
  <w:num w:numId="14">
    <w:abstractNumId w:val="24"/>
  </w:num>
  <w:num w:numId="15">
    <w:abstractNumId w:val="34"/>
  </w:num>
  <w:num w:numId="16">
    <w:abstractNumId w:val="26"/>
  </w:num>
  <w:num w:numId="17">
    <w:abstractNumId w:val="11"/>
  </w:num>
  <w:num w:numId="18">
    <w:abstractNumId w:val="13"/>
  </w:num>
  <w:num w:numId="19">
    <w:abstractNumId w:val="17"/>
  </w:num>
  <w:num w:numId="20">
    <w:abstractNumId w:val="32"/>
  </w:num>
  <w:num w:numId="21">
    <w:abstractNumId w:val="3"/>
  </w:num>
  <w:num w:numId="22">
    <w:abstractNumId w:val="16"/>
  </w:num>
  <w:num w:numId="23">
    <w:abstractNumId w:val="18"/>
  </w:num>
  <w:num w:numId="24">
    <w:abstractNumId w:val="30"/>
  </w:num>
  <w:num w:numId="25">
    <w:abstractNumId w:val="33"/>
  </w:num>
  <w:num w:numId="26">
    <w:abstractNumId w:val="21"/>
  </w:num>
  <w:num w:numId="27">
    <w:abstractNumId w:val="0"/>
  </w:num>
  <w:num w:numId="28">
    <w:abstractNumId w:val="5"/>
  </w:num>
  <w:num w:numId="29">
    <w:abstractNumId w:val="28"/>
  </w:num>
  <w:num w:numId="30">
    <w:abstractNumId w:val="6"/>
  </w:num>
  <w:num w:numId="31">
    <w:abstractNumId w:val="23"/>
  </w:num>
  <w:num w:numId="32">
    <w:abstractNumId w:val="14"/>
  </w:num>
  <w:num w:numId="33">
    <w:abstractNumId w:val="19"/>
  </w:num>
  <w:num w:numId="34">
    <w:abstractNumId w:val="29"/>
  </w:num>
  <w:num w:numId="35">
    <w:abstractNumId w:val="4"/>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1E1B44"/>
    <w:rsid w:val="002C478C"/>
    <w:rsid w:val="0038118C"/>
    <w:rsid w:val="003A1200"/>
    <w:rsid w:val="00426C76"/>
    <w:rsid w:val="0044476D"/>
    <w:rsid w:val="00461F6F"/>
    <w:rsid w:val="004A1706"/>
    <w:rsid w:val="004E55AE"/>
    <w:rsid w:val="00514072"/>
    <w:rsid w:val="00684286"/>
    <w:rsid w:val="007A7517"/>
    <w:rsid w:val="008577AC"/>
    <w:rsid w:val="00897D79"/>
    <w:rsid w:val="008B6CBB"/>
    <w:rsid w:val="009342DA"/>
    <w:rsid w:val="0097592B"/>
    <w:rsid w:val="009F2E46"/>
    <w:rsid w:val="00A072DD"/>
    <w:rsid w:val="00A65F78"/>
    <w:rsid w:val="00AD6AA1"/>
    <w:rsid w:val="00B06A19"/>
    <w:rsid w:val="00B14B96"/>
    <w:rsid w:val="00BB6B02"/>
    <w:rsid w:val="00C37493"/>
    <w:rsid w:val="00C66A2E"/>
    <w:rsid w:val="00D57DF0"/>
    <w:rsid w:val="00DB7CB6"/>
    <w:rsid w:val="00EC1254"/>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34ED4"/>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character" w:styleId="UnresolvedMention">
    <w:name w:val="Unresolved Mention"/>
    <w:basedOn w:val="DefaultParagraphFont"/>
    <w:uiPriority w:val="99"/>
    <w:semiHidden/>
    <w:unhideWhenUsed/>
    <w:rsid w:val="004A1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wbtc-u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for-organisations/report-a-breach/" TargetMode="External"/><Relationship Id="rId4" Type="http://schemas.openxmlformats.org/officeDocument/2006/relationships/settings" Target="settings.xml"/><Relationship Id="rId9" Type="http://schemas.openxmlformats.org/officeDocument/2006/relationships/hyperlink" Target="mailto:Craig@wbtc-u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4508-BF1E-464B-9986-ADC3DBF0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5</cp:revision>
  <dcterms:created xsi:type="dcterms:W3CDTF">2024-05-02T14:31:00Z</dcterms:created>
  <dcterms:modified xsi:type="dcterms:W3CDTF">2024-05-22T10:32:00Z</dcterms:modified>
</cp:coreProperties>
</file>